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75" w:rsidRDefault="00EF7675" w:rsidP="00EF7675">
      <w:pPr>
        <w:ind w:left="851" w:right="119" w:hanging="2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Wymagania edukacyjne z historii dla klasy 8 szkoły podstawowej 2025/2026 opracowane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  <w:t xml:space="preserve">na podstawie </w:t>
      </w:r>
      <w:r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 nauczania Wczoraj i dziś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.</w:t>
      </w:r>
    </w:p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kapitulacja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charakteryzuje etapy wojny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obronnej Polski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2. Podbój Europy przez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Hitlerai</w:t>
            </w:r>
            <w:proofErr w:type="spellEnd"/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agresji sowieckiej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oraz niemieckiej do 1941 r.</w:t>
            </w:r>
          </w:p>
          <w:p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Philippe’aPétaina</w:t>
            </w:r>
            <w:proofErr w:type="spellEnd"/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opisuje skutki bitwy o Anglię oraz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w Europie w latach 1939–1941</w:t>
            </w:r>
          </w:p>
          <w:p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lastRenderedPageBreak/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46B91" w:rsidRDefault="00046B91" w:rsidP="00C81D0A">
            <w:r w:rsidRPr="00046B91"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Przełomowe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wydarzenia na froncie wschodnim</w:t>
            </w:r>
          </w:p>
          <w:p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XXXII.1 </w:t>
            </w:r>
          </w:p>
          <w:p w:rsidR="00E424E3" w:rsidRPr="00046B91" w:rsidRDefault="00046B91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wskazuje na mapie przełomowe bitwy wojny Niemiec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 xml:space="preserve">ZSRS: pod Moskwą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postać Gieorgija Żukowa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 xml:space="preserve">XII 1941), bitwy pod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Stalingradem (VIII 1942 – II 1943), bitwy na Łuku Kurskim (VII 1943)</w:t>
            </w:r>
          </w:p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przyczyny i okoliczności zdobycia przewagi militarnej przez ZSRS</w:t>
            </w:r>
          </w:p>
          <w:p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wskazuje powody zbliżenia Wielkiej Brytanii i USA do ZSRS</w:t>
            </w:r>
          </w:p>
        </w:tc>
      </w:tr>
      <w:tr w:rsidR="00046B91" w:rsidRPr="00CD4C4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Polityka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niemiecka</w:t>
            </w:r>
            <w:r w:rsidRPr="00C67070">
              <w:rPr>
                <w:rFonts w:cstheme="minorHAnsi"/>
                <w:sz w:val="20"/>
                <w:szCs w:val="20"/>
              </w:rPr>
              <w:t>wobec</w:t>
            </w:r>
            <w:proofErr w:type="spellEnd"/>
            <w:r w:rsidRPr="00C67070">
              <w:rPr>
                <w:rFonts w:cstheme="minorHAnsi"/>
                <w:sz w:val="20"/>
                <w:szCs w:val="20"/>
              </w:rPr>
              <w:t xml:space="preserve"> ziem okupowanych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</w:t>
            </w:r>
          </w:p>
          <w:p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charakteryzuje politykę okupacyjną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Niemiec</w:t>
            </w:r>
          </w:p>
          <w:p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Ponary</w:t>
            </w:r>
            <w:proofErr w:type="spellEnd"/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wskazuje na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5. Wojna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pozaEuropą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Boot,konwój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pod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Midway</w:t>
            </w:r>
            <w:r w:rsidR="00F82993">
              <w:rPr>
                <w:rFonts w:cstheme="minorHAnsi"/>
                <w:sz w:val="20"/>
                <w:szCs w:val="20"/>
              </w:rPr>
              <w:t>,oraz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wskazuje na mapie obszary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opanowane przez Japończyków do końca 1942 r.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rozwiązania militarne, które obie strony stosowały podczas zmagań na morzach i oceanach</w:t>
            </w:r>
          </w:p>
        </w:tc>
      </w:tr>
      <w:tr w:rsidR="00CD4C4E" w:rsidRPr="00CD4C4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 w:rsidR="00CD4C4E" w:rsidRPr="00CD4C4E" w:rsidRDefault="00CD4C4E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Normandii(VI 1944), konferencji jałtańskiej (II 1945), bezwarunkowej kapitulacji III Rzeszy (8/9 V 1945), zrzucenia bomb atomowych na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”, taktyka żabich skoków, kamikadze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ofensywy Armii Czerwonej na froncie wschodnim 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Pr="00CD4C4E">
              <w:rPr>
                <w:rFonts w:cstheme="minorHAnsi"/>
                <w:sz w:val="20"/>
                <w:szCs w:val="20"/>
              </w:rPr>
              <w:t xml:space="preserve">I1945), zdobycia Berlina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MacArthura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Bernarda Montgomery’ego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Deportacje w głąb ZSRS</w:t>
            </w:r>
          </w:p>
          <w:p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05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046B91" w:rsidRPr="00802505" w:rsidRDefault="00A20166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802505"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wskazuje na mapie tereny pod okupacją niemiecką i sowiecką, miejsca masowych egzekucji Polaków pod okupacją niemiecką oraz zsyłek i kaźni ludności polskiej w ZSRS</w:t>
            </w:r>
          </w:p>
          <w:p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gadzinówka, Akcja Specjalna „Kraków”, „granatowa”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policja, Pawiak</w:t>
            </w:r>
          </w:p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</w:p>
        </w:tc>
      </w:tr>
      <w:tr w:rsidR="00046B91" w:rsidRPr="00ED3C29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proofErr w:type="spellStart"/>
            <w:r w:rsidRPr="00ED3C29">
              <w:rPr>
                <w:rFonts w:cstheme="minorHAnsi"/>
                <w:sz w:val="20"/>
                <w:szCs w:val="20"/>
              </w:rPr>
              <w:t>Śmierćgenerała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Pr="00ED3C29" w:rsidRDefault="00416A5E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ED3C29"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identyfikuje postacie: Władysława Raczkiewicza, Stanisława Mikołajczyka, Kazimierza 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Sosnkowskiego,Stanisława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Maczka, Stanisława Sosabowskiego, Zygmunta Berlinga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powstania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</w:t>
            </w:r>
            <w:r w:rsidR="00416A5E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227B8C">
              <w:rPr>
                <w:rFonts w:cstheme="minorHAnsi"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Polskie Państwo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Podziemne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.4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Rządu RP na Kraj,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sabotaż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Henryka 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Dobrzańskiego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</w:t>
            </w:r>
            <w:proofErr w:type="spellEnd"/>
            <w:r w:rsidR="002330FE" w:rsidRPr="002330FE">
              <w:rPr>
                <w:rFonts w:cstheme="minorHAnsi"/>
                <w:sz w:val="20"/>
                <w:szCs w:val="20"/>
              </w:rPr>
              <w:t>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Akcja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8C" w:rsidRPr="00227B8C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XXXIII</w:t>
            </w:r>
            <w:r w:rsidR="00227B8C"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 znaczenie terminów: sabotaż,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dywersja</w:t>
            </w:r>
          </w:p>
          <w:p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 xml:space="preserve">, Tadeusza 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Zawadzkiego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</w:t>
            </w:r>
            <w:proofErr w:type="spellEnd"/>
            <w:r w:rsidR="00A4196A" w:rsidRPr="00A4196A">
              <w:rPr>
                <w:rFonts w:cstheme="minorHAnsi"/>
                <w:sz w:val="20"/>
                <w:szCs w:val="20"/>
              </w:rPr>
              <w:t>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akcja pod Arsenałem, zamach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na F. 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Kutscherę,Kedyw</w:t>
            </w:r>
            <w:proofErr w:type="spellEnd"/>
          </w:p>
          <w:p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przedstawia przyczyny i skutki zamachu na F.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Kutscherę</w:t>
            </w:r>
          </w:p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proofErr w:type="spellStart"/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akcja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pod Arsenałem („Meksyk II”), akcja „Główki”</w:t>
            </w:r>
          </w:p>
          <w:p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461019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omawia przebieg akcji pod Arsenałem oraz zamachu na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227B8C" w:rsidRPr="002969B5" w:rsidRDefault="00416A5E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27B8C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”, Sprawiedliwy wśród Narodów Świata, rzeź wołyńska</w:t>
            </w:r>
          </w:p>
          <w:p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wymienia znaczenie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terminów:szmalcownik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Ukraińska Powstańcza Armia (UPA), czystki etniczne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</w:t>
            </w:r>
            <w:proofErr w:type="spellStart"/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</w:t>
            </w:r>
            <w:proofErr w:type="spellEnd"/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opisuje postawy Polaków wobec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Holokaustu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powstaniewarszawskie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416A5E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</w:t>
            </w:r>
            <w:r w:rsidR="002969B5"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6. Sprawa polska pod koniec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proofErr w:type="spellStart"/>
            <w:r w:rsidRPr="002969B5">
              <w:rPr>
                <w:rFonts w:cstheme="minorHAnsi"/>
                <w:sz w:val="20"/>
                <w:szCs w:val="20"/>
              </w:rPr>
              <w:lastRenderedPageBreak/>
              <w:t>PolskaLubelska</w:t>
            </w:r>
            <w:proofErr w:type="spellEnd"/>
          </w:p>
          <w:p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Represje wobec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Polskiego Państwa Podziemnego</w:t>
            </w:r>
          </w:p>
          <w:p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</w:t>
            </w:r>
            <w:r w:rsidR="00416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V.3 </w:t>
            </w:r>
          </w:p>
          <w:p w:rsidR="002969B5" w:rsidRPr="002969B5" w:rsidRDefault="002969B5" w:rsidP="00416A5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 xml:space="preserve">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identyfikuje postacie: Stanisława Mikołajczyka, Leopolda Okulickiego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1945), procesu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szesnastu (VI 1945), powstania TRJN (VI 1945)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</w:t>
            </w:r>
            <w:r w:rsidRPr="002969B5">
              <w:rPr>
                <w:rFonts w:cstheme="minorHAnsi"/>
                <w:sz w:val="20"/>
                <w:szCs w:val="20"/>
              </w:rPr>
              <w:lastRenderedPageBreak/>
              <w:t>(„NIE”)</w:t>
            </w:r>
          </w:p>
          <w:p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 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Ekspansja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XXXII.4 </w:t>
            </w:r>
          </w:p>
          <w:p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  <w:p w:rsidR="00046B91" w:rsidRPr="00F37C18" w:rsidRDefault="00046B91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wyjaśnia znaczenie terminów: Organizacja Narodów Zjednoczonych, układ dwubiegunowy, Powszechna deklaracja praw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człowieka, strefa okupacyjna, żelazna 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kurtyna,blokada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Berlina Zachodniego, NATO, reparacje wojenne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znaczenie terminów: procesy norymberskie, plan Marshalla, doktryna Trumana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konferencji założycielskiej ONZ (IV 1945), konferencji poczdamskiej (VII–VIII 1945), uchwalenia Powszechnej deklaracji praw człowieka (1948), powstania RFN i NRD (1949), powstania NATO (1949) 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opisuje okoliczności budowy muru berlińskiego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terminów: Karta Narodów Zjednoczonych, Rada Bezpieczeństwa ONZ, Zgromadzenie Ogólne ONZ, sekretarz generalny ONZ, powstanie berlińskie, cztery D: denazyfikacja, demilitaryzacja, dekartelizacja, demokratyzacja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(1947), blokady Berlina Zachodniego (1948-1949)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 przyczyny dominacji USA i ZSRS w powojennym świecie</w:t>
            </w:r>
          </w:p>
          <w:p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powstania ONZ</w:t>
            </w:r>
          </w:p>
          <w:p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  <w:p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Johna Fitzgeralda Kennedy’ego, Ronalda Reagana, Michaiła Gorbaczowa</w:t>
            </w:r>
          </w:p>
          <w:p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jaką rolę w komunistycznej propagandzie odgrywał mur berliński</w:t>
            </w:r>
          </w:p>
          <w:p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996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  <w:p w:rsidR="00F37C18" w:rsidRPr="00D97AA9" w:rsidRDefault="0099648D" w:rsidP="0099648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F37C18" w:rsidRPr="00D97AA9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zna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>powstania</w:t>
            </w:r>
            <w:proofErr w:type="spellEnd"/>
            <w:r w:rsidRPr="00D97AA9">
              <w:rPr>
                <w:rFonts w:cstheme="minorHAnsi"/>
                <w:sz w:val="20"/>
                <w:szCs w:val="20"/>
              </w:rPr>
              <w:t xml:space="preserve">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:rsidR="00F37C18" w:rsidRPr="00132773" w:rsidRDefault="00F37C18" w:rsidP="001327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</w:tc>
      </w:tr>
      <w:tr w:rsidR="00F37C18" w:rsidRPr="00D7171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3. Rozpad systemu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Polityka wewnętrzna Mao Zedonga</w:t>
            </w:r>
          </w:p>
          <w:p w:rsidR="00D71712" w:rsidRPr="00132773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  <w:highlight w:val="darkGray"/>
              </w:rPr>
            </w:pPr>
            <w:r w:rsidRPr="00132773">
              <w:rPr>
                <w:rFonts w:cstheme="minorHAnsi"/>
                <w:sz w:val="20"/>
                <w:szCs w:val="20"/>
                <w:highlight w:val="darkGray"/>
              </w:rPr>
              <w:t>Wojna w Korei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  <w:p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lastRenderedPageBreak/>
              <w:t>XXXV.</w:t>
            </w:r>
            <w:r w:rsidR="00D365FA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  <w:p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Wielki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Skok, rewolucja kulturalna, dekolonizacja, Trzeci Świat, Rok Afryki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>wojny w Korei (1950–1953),</w:t>
            </w:r>
            <w:r w:rsidRPr="00D71712">
              <w:rPr>
                <w:rFonts w:cstheme="minorHAnsi"/>
                <w:sz w:val="20"/>
                <w:szCs w:val="20"/>
              </w:rPr>
              <w:t xml:space="preserve"> Roku Afryki (1960)</w:t>
            </w:r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biernego oporu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</w:t>
            </w:r>
            <w:r w:rsidRPr="000529EE">
              <w:rPr>
                <w:rFonts w:cstheme="minorHAnsi"/>
                <w:sz w:val="20"/>
                <w:szCs w:val="20"/>
                <w:highlight w:val="darkGray"/>
              </w:rPr>
              <w:t xml:space="preserve">Kim Ir </w:t>
            </w:r>
            <w:proofErr w:type="spellStart"/>
            <w:r w:rsidRPr="000529EE">
              <w:rPr>
                <w:rFonts w:cstheme="minorHAnsi"/>
                <w:sz w:val="20"/>
                <w:szCs w:val="20"/>
                <w:highlight w:val="darkGray"/>
              </w:rPr>
              <w:t>Sena</w:t>
            </w:r>
            <w:proofErr w:type="spellEnd"/>
            <w:r w:rsidRPr="000529EE">
              <w:rPr>
                <w:rFonts w:cstheme="minorHAnsi"/>
                <w:sz w:val="20"/>
                <w:szCs w:val="20"/>
                <w:highlight w:val="darkGray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Mahatmy Gandhiego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omawia sposoby realizacji i skutki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Republiki Ludowej (1949)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opisuje komunistyczne reżimy w Chinach 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i</w:t>
            </w:r>
            <w:r w:rsidR="00FB6707" w:rsidRPr="00705BE9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t>Korei Północnej</w:t>
            </w:r>
            <w:r w:rsidRPr="00D71712">
              <w:rPr>
                <w:rFonts w:cstheme="minorHAnsi"/>
                <w:sz w:val="20"/>
                <w:szCs w:val="20"/>
              </w:rPr>
              <w:t>, szczególnie uwzględniając stosunek władzy do jednostki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</w:r>
            <w:r w:rsidR="00FB6707"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05BE9">
              <w:rPr>
                <w:rFonts w:cstheme="minorHAnsi"/>
                <w:sz w:val="20"/>
                <w:szCs w:val="20"/>
                <w:highlight w:val="darkGray"/>
              </w:rPr>
              <w:lastRenderedPageBreak/>
              <w:t xml:space="preserve">– przedstawia rywalizację USA i </w:t>
            </w:r>
            <w:r w:rsidRPr="00705BE9">
              <w:rPr>
                <w:rFonts w:cstheme="minorHAnsi"/>
                <w:sz w:val="20"/>
                <w:szCs w:val="20"/>
                <w:highlight w:val="darkGray"/>
              </w:rPr>
              <w:lastRenderedPageBreak/>
              <w:t>ZSRS podczas wojny w Korei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D71712" w:rsidRDefault="00E8624A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</w:t>
            </w:r>
            <w:r w:rsidR="00E70FF4" w:rsidRPr="00D71712">
              <w:rPr>
                <w:rFonts w:cstheme="minorHAnsi"/>
                <w:sz w:val="20"/>
                <w:szCs w:val="20"/>
              </w:rPr>
              <w:t xml:space="preserve">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="00E70FF4" w:rsidRPr="00D71712">
              <w:rPr>
                <w:rFonts w:cstheme="minorHAnsi"/>
                <w:sz w:val="20"/>
                <w:szCs w:val="20"/>
              </w:rPr>
              <w:t>palestyński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E8624A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„Pustynna burza”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okoliczności,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</w:t>
            </w:r>
            <w:r w:rsidR="00D71712" w:rsidRPr="00D71712">
              <w:rPr>
                <w:rFonts w:cstheme="minorHAnsi"/>
                <w:sz w:val="20"/>
                <w:szCs w:val="20"/>
              </w:rPr>
              <w:t xml:space="preserve">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="00D71712" w:rsidRPr="00D71712">
              <w:rPr>
                <w:rFonts w:cstheme="minorHAnsi"/>
                <w:sz w:val="20"/>
                <w:szCs w:val="20"/>
              </w:rPr>
              <w:t>nie</w:t>
            </w:r>
            <w:r>
              <w:rPr>
                <w:rFonts w:cstheme="minorHAnsi"/>
                <w:sz w:val="20"/>
                <w:szCs w:val="20"/>
              </w:rPr>
              <w:t>podległość Izraela (1948–1949)</w:t>
            </w:r>
          </w:p>
          <w:p w:rsidR="00D71712" w:rsidRPr="00D71712" w:rsidRDefault="00E8624A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</w:t>
            </w:r>
            <w:r w:rsidR="00D71712" w:rsidRPr="00D71712">
              <w:rPr>
                <w:rFonts w:cstheme="minorHAnsi"/>
                <w:sz w:val="20"/>
                <w:szCs w:val="20"/>
              </w:rPr>
              <w:t>addama Husajna</w:t>
            </w:r>
          </w:p>
          <w:p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</w:t>
            </w:r>
            <w:proofErr w:type="spellStart"/>
            <w:r w:rsidRPr="00D71712">
              <w:rPr>
                <w:rFonts w:ascii="Calibri" w:hAnsi="Calibri" w:cs="HelveticaNeueLTPro-Roman"/>
                <w:sz w:val="20"/>
                <w:szCs w:val="20"/>
              </w:rPr>
              <w:t>znaczenierozpowszechnienia</w:t>
            </w:r>
            <w:proofErr w:type="spellEnd"/>
            <w:r w:rsidRPr="00D71712">
              <w:rPr>
                <w:rFonts w:ascii="Calibri" w:hAnsi="Calibri" w:cs="HelveticaNeueLTPro-Roman"/>
                <w:sz w:val="20"/>
                <w:szCs w:val="20"/>
              </w:rPr>
              <w:t xml:space="preserve"> nowych środków transportu</w:t>
            </w:r>
          </w:p>
          <w:p w:rsidR="00F37C18" w:rsidRPr="00E8624A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</w:tc>
      </w:tr>
      <w:tr w:rsidR="00D71712" w:rsidRPr="005F4CE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:rsidR="00D71712" w:rsidRPr="00E8624A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  <w:highlight w:val="darkGray"/>
              </w:rPr>
            </w:pPr>
            <w:r w:rsidRPr="00E8624A">
              <w:rPr>
                <w:rFonts w:cstheme="minorHAnsi"/>
                <w:sz w:val="20"/>
                <w:szCs w:val="20"/>
                <w:highlight w:val="darkGray"/>
              </w:rPr>
              <w:t>Kryzys kubański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  <w:p w:rsidR="00D71712" w:rsidRPr="005F4CE2" w:rsidRDefault="00D365FA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</w:t>
            </w:r>
            <w:r w:rsidR="00142781">
              <w:rPr>
                <w:rFonts w:cstheme="minorHAnsi"/>
                <w:sz w:val="20"/>
                <w:szCs w:val="20"/>
              </w:rPr>
              <w:t>zenie terminów: wyścig zbrojeń</w:t>
            </w:r>
          </w:p>
          <w:p w:rsidR="00D71712" w:rsidRPr="005F4CE2" w:rsidRDefault="00D71712" w:rsidP="0014278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 xml:space="preserve">kryzys </w:t>
            </w:r>
            <w:proofErr w:type="spellStart"/>
            <w:r w:rsidRPr="00142781">
              <w:rPr>
                <w:rFonts w:cstheme="minorHAnsi"/>
                <w:sz w:val="20"/>
                <w:szCs w:val="20"/>
                <w:highlight w:val="darkGray"/>
              </w:rPr>
              <w:t>kubański,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>raska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daty: umieszczenia pierwszego sztucznego satelity w kosmosie (1957), lądowania na Księżycu (1969)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111D">
              <w:rPr>
                <w:rFonts w:cstheme="minorHAnsi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>– przedstawia przyczyny i skutki amerykańskiej interwencji w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Wietnamie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142781">
              <w:rPr>
                <w:rFonts w:cstheme="minorHAnsi"/>
                <w:sz w:val="20"/>
                <w:szCs w:val="20"/>
                <w:highlight w:val="darkGray"/>
              </w:rPr>
              <w:t>– omawia wpływy ZSRS na świecie i</w:t>
            </w:r>
            <w:r w:rsidR="006E1CAF" w:rsidRPr="00142781">
              <w:rPr>
                <w:rFonts w:cstheme="minorHAnsi"/>
                <w:sz w:val="20"/>
                <w:szCs w:val="20"/>
                <w:highlight w:val="darkGray"/>
              </w:rPr>
              <w:t> </w:t>
            </w:r>
            <w:r w:rsidRPr="00142781">
              <w:rPr>
                <w:rFonts w:cstheme="minorHAnsi"/>
                <w:sz w:val="20"/>
                <w:szCs w:val="20"/>
                <w:highlight w:val="darkGray"/>
              </w:rPr>
              <w:t>ocenia ich polityczne konsekwencje</w:t>
            </w:r>
          </w:p>
        </w:tc>
      </w:tr>
      <w:tr w:rsidR="00D71712" w:rsidRPr="005F4CE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6. Droga ku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Demokratyzacja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Europy Zachodniej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XXXV.1</w:t>
            </w:r>
            <w:r w:rsidR="00D365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  <w:p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lastRenderedPageBreak/>
              <w:t>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wyniku zawarcia traktatu z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(1992)</w:t>
            </w:r>
          </w:p>
          <w:p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Euratom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</w:p>
          <w:p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ogłoszenia planu Schumana (1950), podpisania układu w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(1985)</w:t>
            </w:r>
          </w:p>
          <w:p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Gasperiego</w:t>
            </w:r>
          </w:p>
          <w:p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wskazuje na mapie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etapy rozszerzania EWG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 w:rsidR="005F4CE2" w:rsidRPr="005F4CE2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kulturowew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Walka z segregacją rasową w USA</w:t>
            </w:r>
          </w:p>
          <w:p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D365FA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</w:t>
            </w:r>
            <w:r w:rsidR="005F4CE2"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Martina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przedstawia przyczyny przemian społecznych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wymienia hasła ruchów kontestatorskich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przykłady zespołów rockowych, które miały wpływ na kształtowanie się kultury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kontrkultura, laicyzacja,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Greenpeace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, Woodstock,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terroryzm polityczny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Przemiany gospodarcze</w:t>
            </w:r>
          </w:p>
          <w:p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I.5 </w:t>
            </w:r>
          </w:p>
          <w:p w:rsidR="00C74143" w:rsidRPr="00D34564" w:rsidRDefault="00B43A80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:rsidR="00C74143" w:rsidRPr="00D34564" w:rsidRDefault="00B43A80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C74143"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Mikołajczyka, Witolda Pileckiego, 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wojnie światowej, kierunki powojennych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Niezawisłość” 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ocenia postawę żołnierzy wyklętych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5F4CE2" w:rsidRPr="00853A1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16" w:rsidRPr="00853A16" w:rsidRDefault="00B43A80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</w:t>
            </w:r>
            <w:r w:rsidR="00853A16"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I.1 </w:t>
            </w:r>
          </w:p>
          <w:p w:rsidR="00853A16" w:rsidRPr="00853A16" w:rsidRDefault="00B43A80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</w:t>
            </w:r>
            <w:r w:rsidR="00853A16" w:rsidRPr="00853A16">
              <w:rPr>
                <w:rFonts w:cstheme="minorHAnsi"/>
                <w:color w:val="000000"/>
                <w:sz w:val="20"/>
                <w:szCs w:val="20"/>
              </w:rPr>
              <w:t xml:space="preserve">I.1 </w:t>
            </w:r>
          </w:p>
          <w:p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 przykłady </w:t>
            </w:r>
            <w:proofErr w:type="spellStart"/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ówo</w:t>
            </w:r>
            <w:proofErr w:type="spellEnd"/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</w:t>
            </w:r>
            <w:proofErr w:type="spellStart"/>
            <w:r w:rsidRPr="00853A16">
              <w:rPr>
                <w:rFonts w:cstheme="minorHAnsi"/>
                <w:sz w:val="20"/>
                <w:szCs w:val="20"/>
              </w:rPr>
              <w:t>iich</w:t>
            </w:r>
            <w:proofErr w:type="spellEnd"/>
            <w:r w:rsidRPr="00853A16">
              <w:rPr>
                <w:rFonts w:cstheme="minorHAnsi"/>
                <w:sz w:val="20"/>
                <w:szCs w:val="20"/>
              </w:rPr>
              <w:t xml:space="preserve">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ocenia politykę władz komunistycznych wobec Ziem Odzyskanych</w:t>
            </w:r>
          </w:p>
        </w:tc>
      </w:tr>
      <w:tr w:rsidR="00A61FCE" w:rsidRPr="00A61FCE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Próba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kolektywizacji rolnictwa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B43A80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XXXVII</w:t>
            </w:r>
            <w:r w:rsidR="00A61FCE"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 xml:space="preserve">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plan sześcioletni, kolektywizacja,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stalinizm, socrealizm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wyjaśnia znaczenie terminów: „wyścig pracy”, przodownik pracy, kułak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wskazuje cechy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charakterystycznesocrealizmu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 xml:space="preserve">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przedstawia okoliczności powstania PZPR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omawia cele propagandy komunistycznej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3. Czasy Gomułki 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I.2</w:t>
            </w:r>
          </w:p>
          <w:p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9029D7" w:rsidRPr="001F3C6C" w:rsidRDefault="00B43A80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:rsidR="001F3C6C" w:rsidRPr="001F3C6C" w:rsidRDefault="00B43A80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9029D7" w:rsidRPr="001F3C6C">
              <w:rPr>
                <w:rFonts w:cstheme="minorHAnsi"/>
                <w:color w:val="000000"/>
                <w:sz w:val="20"/>
                <w:szCs w:val="20"/>
              </w:rPr>
              <w:t>.4</w:t>
            </w:r>
          </w:p>
          <w:p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zna daty: śmierci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prezentuje okoliczności dojścia </w:t>
            </w:r>
            <w:proofErr w:type="spellStart"/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Pr="001F3C6C">
              <w:rPr>
                <w:rFonts w:cstheme="minorHAnsi"/>
                <w:sz w:val="20"/>
                <w:szCs w:val="20"/>
              </w:rPr>
              <w:t>Gomułki</w:t>
            </w:r>
            <w:proofErr w:type="spellEnd"/>
            <w:r w:rsidRPr="001F3C6C">
              <w:rPr>
                <w:rFonts w:cstheme="minorHAnsi"/>
                <w:sz w:val="20"/>
                <w:szCs w:val="20"/>
              </w:rPr>
              <w:t xml:space="preserve">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poznański 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zna daty: wydarzeń poznańskich (VI 1956), polskiego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Gomułki, w tym 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wyjaśnia przyczyny i skutki 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omawia przejawy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zna </w:t>
            </w:r>
            <w:proofErr w:type="spellStart"/>
            <w:r w:rsidRPr="001F3C6C">
              <w:rPr>
                <w:rFonts w:cstheme="minorHAnsi"/>
                <w:sz w:val="20"/>
                <w:szCs w:val="20"/>
              </w:rPr>
              <w:t>dat</w:t>
            </w:r>
            <w:r w:rsidR="00801311">
              <w:rPr>
                <w:rFonts w:cstheme="minorHAnsi"/>
                <w:sz w:val="20"/>
                <w:szCs w:val="20"/>
              </w:rPr>
              <w:t>ęwystosowania</w:t>
            </w:r>
            <w:proofErr w:type="spellEnd"/>
            <w:r w:rsidR="00801311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Strzałkowskiego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narastanie konfliktu władz 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4. Polska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„Druga Polska” Edwarda Gierka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Życie na kredyt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B43A80" w:rsidRPr="001F3C6C" w:rsidRDefault="00B43A80" w:rsidP="00B43A80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.3 </w:t>
            </w:r>
          </w:p>
          <w:p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terminów: „druga Polska”, propaganda sukcesu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wymienia cechy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charakterystyczne rządów E. Gierka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zna datę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nowelizacji Konstytucji PRL (1976)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wyjaśnia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znaczenie terminów: ukryte bezrobocie, kino moralnego niepokoju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wpływ kina moralnego niepokoju na kształtowanie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ocenia okres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rządów </w:t>
            </w:r>
            <w:proofErr w:type="spellStart"/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  <w:proofErr w:type="spellEnd"/>
          </w:p>
        </w:tc>
      </w:tr>
      <w:tr w:rsidR="00A61FCE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.4 </w:t>
            </w:r>
          </w:p>
          <w:p w:rsidR="00EF6985" w:rsidRPr="00EF6985" w:rsidRDefault="00B43A80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.5 </w:t>
            </w:r>
          </w:p>
          <w:p w:rsidR="00A61FCE" w:rsidRPr="00EF6985" w:rsidRDefault="00B43A80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F6985" w:rsidRPr="00EF6985">
              <w:rPr>
                <w:rFonts w:cstheme="minorHAns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A61FCE" w:rsidRPr="00CB1C8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C" w:rsidRPr="00CB1C84" w:rsidRDefault="00B43A80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.7 </w:t>
            </w:r>
          </w:p>
          <w:p w:rsidR="00A61FCE" w:rsidRPr="00CB1C84" w:rsidRDefault="00B43A80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XXXVI</w:t>
            </w:r>
            <w:r>
              <w:rPr>
                <w:rFonts w:cstheme="minorHAnsi"/>
                <w:color w:val="000000"/>
                <w:sz w:val="20"/>
                <w:szCs w:val="20"/>
              </w:rPr>
              <w:t>II</w:t>
            </w:r>
            <w:r w:rsidR="00E6454C" w:rsidRPr="00CB1C84">
              <w:rPr>
                <w:rFonts w:cstheme="minorHAns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="00C86BA0"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A61FCE" w:rsidRPr="006E643A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B43A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.1 </w:t>
            </w:r>
          </w:p>
          <w:p w:rsidR="00A61FCE" w:rsidRPr="006E643A" w:rsidRDefault="00B43A80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</w:t>
            </w:r>
            <w:r>
              <w:rPr>
                <w:rFonts w:cstheme="minorHAnsi"/>
                <w:color w:val="000000"/>
                <w:sz w:val="20"/>
                <w:szCs w:val="20"/>
              </w:rPr>
              <w:t>XXIX</w:t>
            </w:r>
            <w:r w:rsidR="00CB1C84" w:rsidRPr="006E643A">
              <w:rPr>
                <w:rFonts w:cstheme="minorHAns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wyjaśnia znaczenie terminów: stan wojenny, Wojskowa Rada Ocalenia Narodowego (WRON),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internowanie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CB1C8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CB1C84" w:rsidRDefault="00B43A80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="00CB1C84"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.2 </w:t>
            </w:r>
          </w:p>
          <w:p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Alternatywy (1990)</w:t>
            </w:r>
          </w:p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jakie idee przyświecały Pomarańczowej Alternatywie</w:t>
            </w:r>
          </w:p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wymienia przykłady akcji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identyfikuje postać Krzysztofa Skiby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zna daty pierwszych akcji ulicznych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Pomarańczowej Alternatywy (1981)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ocenia wpływ Pomarańczowej Alternatywy na kształtowanie postaw antykomunistycznych i obalenie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komunizmu</w:t>
            </w:r>
          </w:p>
        </w:tc>
      </w:tr>
      <w:tr w:rsidR="00CB1C84" w:rsidRPr="00CB1C8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  <w:p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europejskich państwach bloku wschodniego (1989–1990), zjednoczenia Niemiec (1990),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CB1C84" w:rsidRPr="00CB1C84" w:rsidRDefault="006E643A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="00CB1C84" w:rsidRPr="00CB1C84">
              <w:rPr>
                <w:rFonts w:cstheme="minorHAnsi"/>
                <w:sz w:val="20"/>
                <w:szCs w:val="20"/>
              </w:rPr>
              <w:t xml:space="preserve">identyfikuje postacie: Borysa Jelcyna, Giennadija </w:t>
            </w:r>
            <w:proofErr w:type="spellStart"/>
            <w:r w:rsidR="00CB1C84"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przejawy kryzysu ZSRS w latach 80.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XX w.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zna daty: interwencji zbrojnej ZSRS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Układu Warszawskiego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(1991), rozwiązania ZSRS (XII 1991)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państwach bloku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wschodniego</w:t>
            </w:r>
          </w:p>
          <w:p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„Wasz prezydent,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nasz premier”</w:t>
            </w:r>
          </w:p>
          <w:p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XXIX</w:t>
            </w: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</w:t>
            </w:r>
          </w:p>
          <w:p w:rsidR="00CB1C84" w:rsidRPr="00210296" w:rsidRDefault="00CB1C84" w:rsidP="002E01F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Obywatelski Klub Parlamentarny (OKP),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sejm kontraktowy</w:t>
            </w:r>
          </w:p>
          <w:p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proofErr w:type="spellStart"/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Pr="00210296">
              <w:rPr>
                <w:rFonts w:cstheme="minorHAnsi"/>
                <w:sz w:val="20"/>
                <w:szCs w:val="20"/>
              </w:rPr>
              <w:t>następstwa</w:t>
            </w:r>
            <w:proofErr w:type="spellEnd"/>
            <w:r w:rsidRPr="00210296">
              <w:rPr>
                <w:rFonts w:cstheme="minorHAnsi"/>
                <w:sz w:val="20"/>
                <w:szCs w:val="20"/>
              </w:rPr>
              <w:t xml:space="preserve">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„gruba linia”/„gruba kreska”, ustalenia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7E04B6" w:rsidRDefault="00CB1C84" w:rsidP="002E01FA">
            <w:pPr>
              <w:pStyle w:val="Pa2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wymienia przykłady zamachów terrorystycznych organizowanych przez bojowników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Rosji przeprowadzonego przez bojowników czeczeńskich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 xml:space="preserve">– ocenia postawy bojowników czeczeńskich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iwładz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rosyjskich wobec problemu czeczeńskiego</w:t>
            </w:r>
          </w:p>
          <w:p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2C69A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 [</w:t>
            </w:r>
            <w:r w:rsidRPr="000B1F0D">
              <w:rPr>
                <w:rFonts w:cstheme="minorHAnsi"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="00D22B42"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="00D22B42"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Rozpad obozu solidarnościowego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XL.1</w:t>
            </w:r>
          </w:p>
          <w:p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 w:rsidR="00CB1C84" w:rsidRPr="002C69A6" w:rsidRDefault="00D22B42" w:rsidP="002E01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wyjaśnia znaczenie terminów: hiperinflacja, gospodarka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wolnorynkowa, prywatyzacja, bezrobocie</w:t>
            </w:r>
          </w:p>
          <w:p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plan </w:t>
            </w:r>
            <w:proofErr w:type="spellStart"/>
            <w:r w:rsidRPr="002C69A6">
              <w:rPr>
                <w:rFonts w:cstheme="minorHAnsi"/>
                <w:sz w:val="20"/>
                <w:szCs w:val="20"/>
              </w:rPr>
              <w:t>Balcerowicza,pluralizm</w:t>
            </w:r>
            <w:proofErr w:type="spellEnd"/>
            <w:r w:rsidRPr="002C69A6">
              <w:rPr>
                <w:rFonts w:cstheme="minorHAnsi"/>
                <w:sz w:val="20"/>
                <w:szCs w:val="20"/>
              </w:rPr>
              <w:t xml:space="preserve"> polityczny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zna daty: wdrożenia planu 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Kwaśniewskiego na prezydenta (1995), uchwalenia Konstytucji RP (1997), wyboru 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 xml:space="preserve">– omawia założenia, realizację i skutki gospodarcze planu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rozwiązania PZPR (1990), uchwalenia 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wyjaśnia przyczyny rozpadu obozu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podstawy ustrojowe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84" w:rsidRPr="002C69A6" w:rsidRDefault="00B5625B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2. [</w:t>
            </w:r>
            <w:r w:rsidR="002C69A6" w:rsidRPr="002C69A6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="002C69A6" w:rsidRPr="002C69A6">
              <w:rPr>
                <w:rFonts w:cstheme="minorHAnsi"/>
                <w:sz w:val="20"/>
                <w:szCs w:val="20"/>
              </w:rPr>
              <w:t xml:space="preserve">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</w:t>
            </w:r>
            <w:r w:rsidR="002E01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  <w:p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:rsidR="00CB1C84" w:rsidRPr="002C69A6" w:rsidRDefault="00CB1C84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wyjaśnia znaczenie </w:t>
            </w:r>
            <w:proofErr w:type="spellStart"/>
            <w:r w:rsidRPr="002C69A6">
              <w:rPr>
                <w:rFonts w:cstheme="minorHAnsi"/>
                <w:sz w:val="20"/>
                <w:szCs w:val="20"/>
              </w:rPr>
              <w:t>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>referendum</w:t>
            </w:r>
            <w:proofErr w:type="spellEnd"/>
            <w:r w:rsidRPr="002C69A6">
              <w:rPr>
                <w:rFonts w:cstheme="minorHAnsi"/>
                <w:sz w:val="20"/>
                <w:szCs w:val="20"/>
              </w:rPr>
              <w:t xml:space="preserve"> akcesyjne</w:t>
            </w:r>
          </w:p>
          <w:p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9E0BF7" w:rsidRDefault="009E0BF7" w:rsidP="009E0BF7">
      <w:pPr>
        <w:ind w:left="851" w:right="119" w:hanging="28"/>
        <w:contextualSpacing/>
        <w:jc w:val="center"/>
        <w:rPr>
          <w:b/>
          <w:bCs/>
          <w:color w:val="231F20"/>
          <w:sz w:val="28"/>
          <w:shd w:val="clear" w:color="auto" w:fill="FFFFFF"/>
        </w:rPr>
      </w:pPr>
    </w:p>
    <w:p w:rsidR="009E0BF7" w:rsidRPr="009E0BF7" w:rsidRDefault="009E0BF7" w:rsidP="009E0BF7">
      <w:pPr>
        <w:ind w:left="851" w:right="119" w:hanging="28"/>
        <w:contextualSpacing/>
        <w:jc w:val="center"/>
        <w:rPr>
          <w:b/>
          <w:bCs/>
          <w:color w:val="231F20"/>
          <w:sz w:val="28"/>
          <w:shd w:val="clear" w:color="auto" w:fill="FFFFFF"/>
        </w:rPr>
      </w:pPr>
      <w:bookmarkStart w:id="0" w:name="_GoBack"/>
      <w:bookmarkEnd w:id="0"/>
      <w:r>
        <w:rPr>
          <w:b/>
          <w:bCs/>
          <w:color w:val="231F20"/>
          <w:sz w:val="28"/>
          <w:shd w:val="clear" w:color="auto" w:fill="FFFFFF"/>
        </w:rPr>
        <w:lastRenderedPageBreak/>
        <w:t>Szczegółowe sposoby sprawdzania wiedzy i umiejętności oraz warunki ubiegania się o ocenę wyższą niż przewidywana z przedmiotu.</w:t>
      </w:r>
    </w:p>
    <w:p w:rsidR="009E0BF7" w:rsidRDefault="009E0BF7" w:rsidP="009E0BF7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9E0BF7" w:rsidRDefault="009E0BF7" w:rsidP="009E0BF7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SZCZEGÓŁOWE SPOSOBY SPRAWDZANIA WIEDZY I UMIEJĘTNOŚCI: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Sprawdziany pisemne</w:t>
      </w:r>
      <w:r>
        <w:rPr>
          <w:sz w:val="24"/>
        </w:rPr>
        <w:t xml:space="preserve"> – obejmujące większe partie materiału, zapowiadane z co najmniej tygodniowym wyprzedzeniem.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Kartkówki-</w:t>
      </w:r>
      <w:r>
        <w:rPr>
          <w:sz w:val="24"/>
        </w:rPr>
        <w:t xml:space="preserve"> krótkie prace pisemne z 2–3 ostatnich lekcji, mogą być niezapowiedziane.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Odpowiedzi ustne</w:t>
      </w:r>
      <w:r>
        <w:rPr>
          <w:sz w:val="24"/>
        </w:rPr>
        <w:t>- bez zapowiedzi, z bieżącego materiału.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Prace długoterminowe – </w:t>
      </w:r>
      <w:r>
        <w:rPr>
          <w:sz w:val="24"/>
        </w:rPr>
        <w:t>projekty, referaty, prezentacje multimedialne, plakaty.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na lekcji-</w:t>
      </w:r>
      <w:r>
        <w:rPr>
          <w:sz w:val="24"/>
        </w:rPr>
        <w:t xml:space="preserve"> udział w dyskusji, zgłaszanie się, formułowanie wniosków, praca w grupie i samodzielna, wykonywanie kart pracy.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Zeszyt przedmiotowy i zeszyt ćwiczeń – </w:t>
      </w:r>
      <w:r>
        <w:rPr>
          <w:sz w:val="24"/>
        </w:rPr>
        <w:t>systematyczne i estetyczne prowadzenie notatek, wykonywanie rysunków i schematów, wklejanie materiałów dodatkowych, uzupełnianie ćwiczeń zgodnie z poleceniami nauczyciela.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Dodatkowa praca ucznia</w:t>
      </w:r>
      <w:r>
        <w:rPr>
          <w:sz w:val="24"/>
        </w:rPr>
        <w:t>- prezentacje multimedialne, plakaty, plansze, modele, pomoce dydaktyczne.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Systematyczność pracy i zaangażowanie-</w:t>
      </w:r>
      <w:r>
        <w:rPr>
          <w:sz w:val="24"/>
        </w:rPr>
        <w:t xml:space="preserve"> przygotowanie do zajęć, postawa wobec przedmiotu.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Uczestnictwo i osiągnięcia w konkursach przedmiotowych</w:t>
      </w:r>
      <w:r>
        <w:rPr>
          <w:sz w:val="24"/>
        </w:rPr>
        <w:t>- na różnych etapach.</w:t>
      </w:r>
    </w:p>
    <w:p w:rsidR="009E0BF7" w:rsidRDefault="009E0BF7" w:rsidP="009E0BF7">
      <w:pPr>
        <w:pStyle w:val="Akapitzlist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poza salą lekcyjną</w:t>
      </w:r>
      <w:r>
        <w:rPr>
          <w:sz w:val="24"/>
        </w:rPr>
        <w:t>- np. na wycieczce, w terenie.</w:t>
      </w:r>
    </w:p>
    <w:p w:rsidR="009E0BF7" w:rsidRDefault="009E0BF7" w:rsidP="009E0BF7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9E0BF7" w:rsidRDefault="009E0BF7" w:rsidP="009E0BF7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WARUNKI UZYSKANIA WYŻSZEJ NIŻ PRZEWIDYWANA ROCZNEJ OCENY KLASYFIKACYJNEJ Z HISTORII:</w:t>
      </w:r>
    </w:p>
    <w:p w:rsidR="009E0BF7" w:rsidRDefault="009E0BF7" w:rsidP="009E0BF7">
      <w:pPr>
        <w:widowControl w:val="0"/>
        <w:autoSpaceDE w:val="0"/>
        <w:autoSpaceDN w:val="0"/>
        <w:ind w:left="720"/>
        <w:rPr>
          <w:sz w:val="24"/>
        </w:rPr>
      </w:pP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Frekwencja na zajęciach z historii nie niższa niż 80% (z wyłączeniem długotrwałej choroby lub innych usprawiedliwionych nieobecności).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Wszystkie nieobecności są usprawiedliwione zgodnie ze statutem szkoły.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Przystąpienie do wszystkich przewidzianych przez nauczyciela form sprawdzianów, kartkówek i prac pisemnych.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Uzyskanie pozytywnych ocen (wyższych niż niedostateczna) z wszystkich sprawdzianów i prac pisemnych, również po poprawie ocen niedostatecznych.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lastRenderedPageBreak/>
        <w:t>Skorzystanie z oferowanych przez nauczyciela form poprawy ocen (np. konsultacje indywidualne, poprawy sprawdzianów w ustalonym terminie).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Systematyczne przygotowanie do zajęć (prowadzenie zeszytu, ćwiczeń i materiałów dodatkowych).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Aktywne uczestnictwo w lekcjach (udział w dyskusji, praca w grupach, praca samodzielna).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W przypadku niespełnienia któregokolwiek z warunków prośba ucznia zostaje odrzucona, a nauczyciel lub wychowawca odnotowuje na podaniu przyczynę jej odrzucenia. 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Sprawdzian, oceniony zgodnie z wymaganiami edukacyjnymi, zostaje dołączony do dokumentacji wychowawcy klasy. 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Poprawa oceny rocznej może nastąpić jedynie w przypadku , gdy sprawdzian został zaliczony na ocenę, o którą ubiega się uczeń lub ocenę wyższą. </w:t>
      </w:r>
    </w:p>
    <w:p w:rsidR="009E0BF7" w:rsidRDefault="009E0BF7" w:rsidP="009E0BF7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Ostateczna ocena śródroczna i roczna nie może być niższa od oceny przewidywanej, niezależnie od wyników sprawdzianu, do którego przystąpił uczeń w ramach poprawy.</w:t>
      </w:r>
    </w:p>
    <w:p w:rsidR="009E0BF7" w:rsidRDefault="009E0BF7" w:rsidP="009E0BF7">
      <w:pPr>
        <w:rPr>
          <w:sz w:val="18"/>
        </w:rPr>
      </w:pPr>
    </w:p>
    <w:p w:rsidR="009E0BF7" w:rsidRDefault="009E0BF7" w:rsidP="009E0BF7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9E0BF7" w:rsidRDefault="009E0BF7" w:rsidP="009E0BF7">
      <w:pPr>
        <w:rPr>
          <w:sz w:val="18"/>
        </w:rPr>
      </w:pPr>
    </w:p>
    <w:p w:rsidR="00942AD2" w:rsidRPr="000C67C6" w:rsidRDefault="00942AD2" w:rsidP="003E7573">
      <w:pPr>
        <w:spacing w:after="0"/>
        <w:rPr>
          <w:sz w:val="20"/>
          <w:szCs w:val="20"/>
        </w:rPr>
      </w:pPr>
    </w:p>
    <w:sectPr w:rsidR="00942AD2" w:rsidRPr="000C67C6" w:rsidSect="00C7607C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82" w:rsidRDefault="00596682" w:rsidP="00254330">
      <w:pPr>
        <w:spacing w:after="0" w:line="240" w:lineRule="auto"/>
      </w:pPr>
      <w:r>
        <w:separator/>
      </w:r>
    </w:p>
  </w:endnote>
  <w:endnote w:type="continuationSeparator" w:id="0">
    <w:p w:rsidR="00596682" w:rsidRDefault="00596682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133501"/>
      <w:docPartObj>
        <w:docPartGallery w:val="Page Numbers (Bottom of Page)"/>
        <w:docPartUnique/>
      </w:docPartObj>
    </w:sdtPr>
    <w:sdtEndPr/>
    <w:sdtContent>
      <w:p w:rsidR="00132773" w:rsidRDefault="005E1920">
        <w:pPr>
          <w:pStyle w:val="Stopka"/>
          <w:jc w:val="center"/>
        </w:pPr>
        <w:r>
          <w:fldChar w:fldCharType="begin"/>
        </w:r>
        <w:r w:rsidR="00132773">
          <w:instrText>PAGE   \* MERGEFORMAT</w:instrText>
        </w:r>
        <w:r>
          <w:fldChar w:fldCharType="separate"/>
        </w:r>
        <w:r w:rsidR="009E0BF7">
          <w:rPr>
            <w:noProof/>
          </w:rPr>
          <w:t>38</w:t>
        </w:r>
        <w:r>
          <w:fldChar w:fldCharType="end"/>
        </w:r>
      </w:p>
    </w:sdtContent>
  </w:sdt>
  <w:p w:rsidR="00132773" w:rsidRDefault="001327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82" w:rsidRDefault="00596682" w:rsidP="00254330">
      <w:pPr>
        <w:spacing w:after="0" w:line="240" w:lineRule="auto"/>
      </w:pPr>
      <w:r>
        <w:separator/>
      </w:r>
    </w:p>
  </w:footnote>
  <w:footnote w:type="continuationSeparator" w:id="0">
    <w:p w:rsidR="00596682" w:rsidRDefault="00596682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62EB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79358F"/>
    <w:multiLevelType w:val="hybridMultilevel"/>
    <w:tmpl w:val="C9F09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D1ADE"/>
    <w:multiLevelType w:val="hybridMultilevel"/>
    <w:tmpl w:val="E612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37"/>
  </w:num>
  <w:num w:numId="4">
    <w:abstractNumId w:val="41"/>
  </w:num>
  <w:num w:numId="5">
    <w:abstractNumId w:val="35"/>
  </w:num>
  <w:num w:numId="6">
    <w:abstractNumId w:val="39"/>
  </w:num>
  <w:num w:numId="7">
    <w:abstractNumId w:val="31"/>
  </w:num>
  <w:num w:numId="8">
    <w:abstractNumId w:val="22"/>
  </w:num>
  <w:num w:numId="9">
    <w:abstractNumId w:val="6"/>
  </w:num>
  <w:num w:numId="10">
    <w:abstractNumId w:val="42"/>
  </w:num>
  <w:num w:numId="11">
    <w:abstractNumId w:val="27"/>
  </w:num>
  <w:num w:numId="12">
    <w:abstractNumId w:val="23"/>
  </w:num>
  <w:num w:numId="13">
    <w:abstractNumId w:val="12"/>
  </w:num>
  <w:num w:numId="14">
    <w:abstractNumId w:val="2"/>
  </w:num>
  <w:num w:numId="15">
    <w:abstractNumId w:val="11"/>
  </w:num>
  <w:num w:numId="16">
    <w:abstractNumId w:val="3"/>
  </w:num>
  <w:num w:numId="17">
    <w:abstractNumId w:val="19"/>
  </w:num>
  <w:num w:numId="18">
    <w:abstractNumId w:val="9"/>
  </w:num>
  <w:num w:numId="19">
    <w:abstractNumId w:val="1"/>
  </w:num>
  <w:num w:numId="20">
    <w:abstractNumId w:val="30"/>
  </w:num>
  <w:num w:numId="21">
    <w:abstractNumId w:val="28"/>
  </w:num>
  <w:num w:numId="22">
    <w:abstractNumId w:val="26"/>
  </w:num>
  <w:num w:numId="23">
    <w:abstractNumId w:val="21"/>
  </w:num>
  <w:num w:numId="24">
    <w:abstractNumId w:val="32"/>
  </w:num>
  <w:num w:numId="25">
    <w:abstractNumId w:val="10"/>
  </w:num>
  <w:num w:numId="26">
    <w:abstractNumId w:val="4"/>
  </w:num>
  <w:num w:numId="27">
    <w:abstractNumId w:val="38"/>
  </w:num>
  <w:num w:numId="28">
    <w:abstractNumId w:val="40"/>
  </w:num>
  <w:num w:numId="29">
    <w:abstractNumId w:val="24"/>
  </w:num>
  <w:num w:numId="30">
    <w:abstractNumId w:val="7"/>
  </w:num>
  <w:num w:numId="31">
    <w:abstractNumId w:val="25"/>
  </w:num>
  <w:num w:numId="32">
    <w:abstractNumId w:val="18"/>
  </w:num>
  <w:num w:numId="33">
    <w:abstractNumId w:val="5"/>
  </w:num>
  <w:num w:numId="34">
    <w:abstractNumId w:val="29"/>
  </w:num>
  <w:num w:numId="35">
    <w:abstractNumId w:val="13"/>
  </w:num>
  <w:num w:numId="36">
    <w:abstractNumId w:val="36"/>
  </w:num>
  <w:num w:numId="37">
    <w:abstractNumId w:val="17"/>
  </w:num>
  <w:num w:numId="38">
    <w:abstractNumId w:val="15"/>
  </w:num>
  <w:num w:numId="39">
    <w:abstractNumId w:val="33"/>
  </w:num>
  <w:num w:numId="40">
    <w:abstractNumId w:val="0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0431"/>
    <w:rsid w:val="00051B9B"/>
    <w:rsid w:val="000529EE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773"/>
    <w:rsid w:val="00132BFD"/>
    <w:rsid w:val="00134829"/>
    <w:rsid w:val="0014228C"/>
    <w:rsid w:val="00142781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1513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1FA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6A5E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96682"/>
    <w:rsid w:val="005A005A"/>
    <w:rsid w:val="005A41AD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920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5BE9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1D13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48D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BF7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0166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3A80"/>
    <w:rsid w:val="00B47064"/>
    <w:rsid w:val="00B52370"/>
    <w:rsid w:val="00B5625B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11D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880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365FA"/>
    <w:rsid w:val="00D408A8"/>
    <w:rsid w:val="00D55148"/>
    <w:rsid w:val="00D55652"/>
    <w:rsid w:val="00D60671"/>
    <w:rsid w:val="00D620C7"/>
    <w:rsid w:val="00D63B86"/>
    <w:rsid w:val="00D646D2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24A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EF767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5A4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D13D1-CBDB-40C6-A76A-6A183A9E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7380</Words>
  <Characters>44280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Celina</cp:lastModifiedBy>
  <cp:revision>3</cp:revision>
  <dcterms:created xsi:type="dcterms:W3CDTF">2025-09-18T13:44:00Z</dcterms:created>
  <dcterms:modified xsi:type="dcterms:W3CDTF">2025-09-19T06:51:00Z</dcterms:modified>
</cp:coreProperties>
</file>