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76" w:rsidRDefault="00911276" w:rsidP="00911276">
      <w:pPr>
        <w:ind w:left="851" w:right="119" w:hanging="2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Wymagania edukacyjne z historii dla klasy 7 szkoły podstawowej 2025/2026 opracowane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  <w:t xml:space="preserve">na podstawie </w:t>
      </w:r>
      <w:r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 nauczania Wczoraj i dziś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.</w:t>
      </w:r>
    </w:p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</w:t>
            </w:r>
            <w:proofErr w:type="spellStart"/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terminów: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proofErr w:type="spellEnd"/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uwarunkowania i 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przejawy rewolucji 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terminów: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</w:t>
            </w:r>
            <w:proofErr w:type="spellEnd"/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w XIX w. </w:t>
            </w:r>
            <w:proofErr w:type="spellStart"/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najważniejsze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okoliczności narodzin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Adam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Smith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, Edmund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Burke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 w:rsidR="002B5EEC"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t xml:space="preserve">(socjalizm, ruch ludowy, ruch </w:t>
            </w:r>
            <w:r w:rsidRPr="000C67C6">
              <w:rPr>
                <w:rFonts w:cs="TimesNewRoman"/>
                <w:sz w:val="20"/>
                <w:szCs w:val="20"/>
              </w:rPr>
              <w:lastRenderedPageBreak/>
              <w:t>narodowy) (</w:t>
            </w:r>
            <w:r w:rsidR="002B5EEC"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 w:rsidR="002B5EEC"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proofErr w:type="spellStart"/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proofErr w:type="spellEnd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ideologie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społeczno- polityczne w XIX wieku.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proofErr w:type="spellStart"/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związekzawodowy</w:t>
            </w:r>
            <w:proofErr w:type="spellEnd"/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Adama </w:t>
            </w:r>
            <w:proofErr w:type="spellStart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Smitha</w:t>
            </w:r>
            <w:proofErr w:type="spellEnd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lastRenderedPageBreak/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pierwszej połowie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w zaborach pruskim, austriackim i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–reformy Franciszka Ksawerego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Druckiego-Lubeckiego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63CAA" w:rsidRPr="000C67C6" w:rsidRDefault="00563CA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położenie Polaków w zaborach pruskim i austriackim, na obszarze ziem zabranych oraz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Rzeczypospolitej Krakowskiej (XX.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 xml:space="preserve">charakteryzuje ustrój Wielkiego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lastRenderedPageBreak/>
              <w:t>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okręgi przemysłowe 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konspiracja,kaliszanie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wielkie bitwy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 xml:space="preserve">miejsca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lastRenderedPageBreak/>
              <w:t>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Ignacego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skutki powstania listopadowego w Królestwie Polskim i na ziemiach zabranych – represje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 w:rsidR="002B5EEC"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wybuchu powstania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proofErr w:type="spellStart"/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</w:t>
            </w:r>
            <w:proofErr w:type="spellEnd"/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Fryderyka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Chopina, Adama Mickiewicza,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JuliuszaSłowackiego</w:t>
            </w:r>
            <w:proofErr w:type="spellEnd"/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upadkupowstania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proofErr w:type="spellStart"/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Statutorganiczny</w:t>
            </w:r>
            <w:proofErr w:type="spellEnd"/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F5FEA" w:rsidRPr="003F5FEA" w:rsidRDefault="003F5FEA" w:rsidP="003F5FE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opisuje działalność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3F5FE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="005A005A"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początki badań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racjonalizm,romantyzm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prezentuje przyczyny i skutki wojny secesyjne</w:t>
            </w:r>
            <w:r w:rsidR="002B5EEC"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</w:t>
            </w:r>
            <w:proofErr w:type="spellStart"/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przyczyny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</w:t>
            </w:r>
            <w:proofErr w:type="spellEnd"/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terminów: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</w:t>
            </w:r>
            <w:proofErr w:type="spellEnd"/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sytuację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gospodarczą,społeczną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opisuje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konsekwencje dla dalszego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przebieguwojny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porównuje </w:t>
            </w:r>
            <w:proofErr w:type="spellStart"/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sytuację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</w:t>
            </w:r>
            <w:proofErr w:type="spellEnd"/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procesy zjedn</w:t>
            </w:r>
            <w:r w:rsidR="002B5EEC"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terminu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</w:t>
            </w:r>
            <w:proofErr w:type="spellEnd"/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skutki zjednoczenia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Włochi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ośrodkiem </w:t>
            </w:r>
            <w:proofErr w:type="spellStart"/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jednoczenia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proofErr w:type="spellEnd"/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</w:t>
            </w:r>
            <w:proofErr w:type="spellStart"/>
            <w:r w:rsidR="00D408A8">
              <w:rPr>
                <w:rFonts w:cs="Humanst521EU-Normal"/>
                <w:sz w:val="20"/>
                <w:szCs w:val="20"/>
              </w:rPr>
              <w:t>postacie:</w:t>
            </w:r>
            <w:r w:rsidR="009428AA">
              <w:rPr>
                <w:rFonts w:cs="Humanst521EU-Normal"/>
                <w:sz w:val="20"/>
                <w:szCs w:val="20"/>
              </w:rPr>
              <w:t>Henriego</w:t>
            </w:r>
            <w:proofErr w:type="spellEnd"/>
            <w:r w:rsidR="009428AA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="009428AA">
              <w:rPr>
                <w:rFonts w:cs="Humanst521EU-Normal"/>
                <w:sz w:val="20"/>
                <w:szCs w:val="20"/>
              </w:rPr>
              <w:t>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przyczyny, zasięg i następstwa ekspansji kolonialnej państ</w:t>
            </w:r>
            <w:r w:rsidR="002B5EEC"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tereny świata,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którepodlegały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kolonizacjipod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 xml:space="preserve">– wymienia </w:t>
            </w:r>
            <w:proofErr w:type="spellStart"/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przyczyny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społeczeństwo industrialne, anarchizm, nacjonalizm, syjonizm, 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lastRenderedPageBreak/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i metody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działaniaanarchistów</w:t>
            </w:r>
            <w:proofErr w:type="spellEnd"/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 xml:space="preserve">solidaryzm </w:t>
            </w:r>
            <w:proofErr w:type="spellStart"/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</w:t>
            </w:r>
            <w:proofErr w:type="spellEnd"/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 xml:space="preserve">a znaczenie </w:t>
            </w:r>
            <w:proofErr w:type="spellStart"/>
            <w:r w:rsidR="0046466D">
              <w:rPr>
                <w:rFonts w:ascii="Calibri" w:hAnsi="Calibri" w:cs="HelveticaNeueLTPro-Roman"/>
                <w:sz w:val="20"/>
                <w:szCs w:val="20"/>
              </w:rPr>
              <w:t>terminów: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</w:t>
            </w:r>
            <w:proofErr w:type="spellEnd"/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Karola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Darwina,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</w:t>
            </w:r>
            <w:proofErr w:type="spellEnd"/>
            <w:r w:rsidR="00B236E0">
              <w:rPr>
                <w:rFonts w:ascii="Calibri" w:hAnsi="Calibri" w:cs="HelveticaNeueLTPro-Roman"/>
                <w:sz w:val="20"/>
                <w:szCs w:val="20"/>
              </w:rPr>
              <w:t xml:space="preserve">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Darwina, Marii Skłodowskiej-Curie, Ludwika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Pasteura,</w:t>
            </w:r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Wilhelma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</w:t>
            </w:r>
            <w:proofErr w:type="spellEnd"/>
            <w:r w:rsidR="00E81573"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nowe kierunki w 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br/>
              <w:t xml:space="preserve">– identyfikuje postacie: </w:t>
            </w:r>
            <w:proofErr w:type="spellStart"/>
            <w:r w:rsidR="00C84DBB"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="00C84DBB"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zachorowań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–ocenia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znaczenierozpowszechn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</w:t>
            </w:r>
            <w:proofErr w:type="spellEnd"/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 xml:space="preserve">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kwestia chłopska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pośrednie i bezpośrednie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przyczyny powstania, w tym „r</w:t>
            </w:r>
            <w:r w:rsidR="002B5EEC"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dokonuje charakterystyki działań powstańczych z uwzględnieniem, jeśli to możliwe, przebiegu pows</w:t>
            </w:r>
            <w:r w:rsidR="002B5EEC"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</w:t>
            </w:r>
            <w:r w:rsidR="002B5EEC"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lastRenderedPageBreak/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proofErr w:type="spellEnd"/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proofErr w:type="spellStart"/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lastRenderedPageBreak/>
              <w:t>wojnapartyzancka</w:t>
            </w:r>
            <w:proofErr w:type="spellEnd"/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omawia </w:t>
            </w:r>
            <w:proofErr w:type="spellStart"/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okolicznościi</w:t>
            </w:r>
            <w:proofErr w:type="spellEnd"/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lastRenderedPageBreak/>
              <w:t>posewastopolska</w:t>
            </w:r>
            <w:proofErr w:type="spellEnd"/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charakteryzuje odwilż </w:t>
            </w:r>
            <w:proofErr w:type="spellStart"/>
            <w:r w:rsidR="00615562" w:rsidRPr="000C67C6">
              <w:rPr>
                <w:rFonts w:ascii="Calibri" w:hAnsi="Calibri"/>
                <w:sz w:val="20"/>
                <w:szCs w:val="20"/>
              </w:rPr>
              <w:t>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cele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</w:t>
            </w:r>
            <w:proofErr w:type="spellEnd"/>
            <w:r w:rsidR="00A22DF3" w:rsidRPr="000C67C6">
              <w:rPr>
                <w:rFonts w:ascii="Calibri" w:hAnsi="Calibri"/>
                <w:sz w:val="20"/>
                <w:szCs w:val="20"/>
              </w:rPr>
              <w:t xml:space="preserve">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 xml:space="preserve">rewolucja 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lastRenderedPageBreak/>
              <w:t>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 w:rsidR="003F5FEA"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7B4F11" w:rsidRPr="000C67C6" w:rsidRDefault="003F5FEA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3C4AB3"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 xml:space="preserve">– opisuje postawy społeczeństwa polskiego w stosunku do zaborców – trójlojalizm, praca </w:t>
            </w:r>
            <w:r w:rsidRPr="002B5EEC">
              <w:rPr>
                <w:rFonts w:cstheme="minorHAnsi"/>
                <w:sz w:val="20"/>
                <w:szCs w:val="20"/>
              </w:rPr>
              <w:lastRenderedPageBreak/>
              <w:t>organiczna, ruch spółdzielczy (XXIII.2)</w:t>
            </w:r>
          </w:p>
          <w:p w:rsidR="003C4AB3" w:rsidRPr="000C67C6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proofErr w:type="spellEnd"/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lastRenderedPageBreak/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3F5FEA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postacie: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Ottona</w:t>
            </w:r>
            <w:proofErr w:type="spellEnd"/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 xml:space="preserve"> von Bismarcka, </w:t>
            </w:r>
            <w:r w:rsidR="009451D4"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</w:t>
            </w:r>
            <w:r w:rsidR="00AE4EC5" w:rsidRPr="000C67C6">
              <w:rPr>
                <w:rFonts w:cs="Humanst521EU-Normal"/>
                <w:sz w:val="20"/>
                <w:szCs w:val="20"/>
              </w:rPr>
              <w:lastRenderedPageBreak/>
              <w:t>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</w:t>
            </w:r>
            <w:proofErr w:type="spellEnd"/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 xml:space="preserve">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</w:t>
            </w:r>
            <w:proofErr w:type="spellStart"/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ogłoszeniatzw</w:t>
            </w:r>
            <w:proofErr w:type="spellEnd"/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 noweli osadniczej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autonomii </w:t>
            </w:r>
            <w:proofErr w:type="spellStart"/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galicyjskiejdla</w:t>
            </w:r>
            <w:proofErr w:type="spellEnd"/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Zmiany społeczno-gospodarcze na ziemiach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przemiany gospodarcze i społeczne na ziemiach polskich w drugiej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opisuje postawy społeczeństwa polskiego w stosunku do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zaborców – trójlojalizm, praca org</w:t>
            </w:r>
            <w:r w:rsidR="002B5EEC"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emigracjazarobkowa</w:t>
            </w:r>
            <w:proofErr w:type="spellEnd"/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proofErr w:type="spellStart"/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przedsiębiorczości Polaków w zaborze 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proofErr w:type="spellStart"/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spółdzielnieoszczędnościowo</w:t>
            </w:r>
            <w:proofErr w:type="spellEnd"/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porównuje rozwój gospodarczy ziem polskich trzech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założenia programowe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2B5EEC"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 w:rsidR="002B5EEC">
              <w:rPr>
                <w:rFonts w:cstheme="minorHAnsi"/>
                <w:sz w:val="20"/>
                <w:szCs w:val="20"/>
              </w:rPr>
              <w:t xml:space="preserve">uch </w:t>
            </w:r>
            <w:r w:rsidR="002B5EEC">
              <w:rPr>
                <w:rFonts w:cstheme="minorHAnsi"/>
                <w:sz w:val="20"/>
                <w:szCs w:val="20"/>
              </w:rPr>
              <w:lastRenderedPageBreak/>
              <w:t>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społeczne i narodowe aspekty re</w:t>
            </w:r>
            <w:r w:rsidR="002B5EEC"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 xml:space="preserve">rozwinie skrót: SDKP , SDKPiL, PPS, </w:t>
            </w:r>
            <w:r w:rsidR="00994150" w:rsidRPr="000C67C6">
              <w:rPr>
                <w:rFonts w:cs="Humanst521EU-Normal"/>
                <w:sz w:val="20"/>
                <w:szCs w:val="20"/>
              </w:rPr>
              <w:lastRenderedPageBreak/>
              <w:t>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 xml:space="preserve">solidaryzm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lastRenderedPageBreak/>
              <w:t>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Ludwika 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terminu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proofErr w:type="spellEnd"/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Wielkiego Proletariatu (1882), Polskiej Partii Socjalistycznej (1892), Stronnictwa Narodowo-Demokratycznego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powstania Socjaldemokracji Królestwa Polskiego (1893), Socjaldemokracji 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proofErr w:type="spellStart"/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</w:t>
            </w:r>
            <w:proofErr w:type="spellEnd"/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 xml:space="preserve">praca u </w:t>
            </w:r>
            <w:proofErr w:type="spellStart"/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</w:t>
            </w:r>
            <w:proofErr w:type="spellEnd"/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postacie:Henryka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Sienkiewicza, Bolesława Prusa, Władysława Reymonta, Elizy Orzeszkowej, Jana Matejki, Marii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Konopnickiej,Stanisława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Wyspiańskiego,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 xml:space="preserve">literatura </w:t>
            </w:r>
            <w:proofErr w:type="spellStart"/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miało </w:t>
            </w:r>
            <w:proofErr w:type="spellStart"/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popularyzowanie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</w:t>
            </w:r>
            <w:proofErr w:type="spellEnd"/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lastRenderedPageBreak/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 w:rsidP="005C538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</w:t>
            </w:r>
            <w:r w:rsidRPr="000C67C6">
              <w:rPr>
                <w:rFonts w:cstheme="minorHAnsi"/>
                <w:sz w:val="20"/>
                <w:szCs w:val="20"/>
              </w:rPr>
              <w:t xml:space="preserve">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 xml:space="preserve">przykłady </w:t>
            </w:r>
            <w:proofErr w:type="spellStart"/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rywalizacji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</w:t>
            </w:r>
            <w:proofErr w:type="spellEnd"/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opisuje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okolicznościpowstania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mapiepaństwa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na przebieg wojny miało wprowadzenie 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proofErr w:type="spellStart"/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proofErr w:type="spellEnd"/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</w:t>
            </w:r>
            <w:proofErr w:type="spellStart"/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>Austro</w:t>
            </w:r>
            <w:proofErr w:type="spellEnd"/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ArmiaCzerwona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>Rada</w:t>
            </w:r>
            <w:proofErr w:type="spellEnd"/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 xml:space="preserve">Komisarzy </w:t>
            </w:r>
            <w:proofErr w:type="spellStart"/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</w:t>
            </w:r>
            <w:proofErr w:type="spellEnd"/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sytuację wewnętrzną w Rosji w czasie I wojny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proofErr w:type="spellStart"/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proofErr w:type="spellEnd"/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założenia </w:t>
            </w:r>
            <w:proofErr w:type="spellStart"/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programowe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>ch</w:t>
            </w:r>
            <w:proofErr w:type="spellEnd"/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Wilsona dla sprawy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</w:t>
            </w:r>
            <w:r w:rsidR="002B5EEC"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24307" w:rsidRPr="000C67C6" w:rsidRDefault="00724307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 w:rsidR="002B5EEC"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 w:rsidR="002B5EEC"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mapie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</w:t>
            </w:r>
            <w:proofErr w:type="spellEnd"/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nowych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lub odzyskanie 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EA" w:rsidRPr="007151EA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terminów: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</w:t>
            </w:r>
            <w:proofErr w:type="spellEnd"/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zna daty: </w:t>
            </w:r>
            <w:proofErr w:type="spellStart"/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podpisania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decydujące o ładzie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ład</w:t>
            </w:r>
            <w:proofErr w:type="spellEnd"/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>’a, 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wersalskiego odegrał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i rozwój niemieckiego narodowego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hitlerjugend</w:t>
            </w:r>
            <w:proofErr w:type="spellEnd"/>
          </w:p>
          <w:p w:rsidR="00187072" w:rsidRPr="005C5388" w:rsidRDefault="00187072" w:rsidP="005C538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>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(niemieckiego narodowego socjalizmu […])</w:t>
            </w:r>
            <w:r w:rsidR="007151EA">
              <w:rPr>
                <w:rFonts w:cstheme="minorHAnsi"/>
                <w:sz w:val="20"/>
                <w:szCs w:val="20"/>
              </w:rPr>
              <w:t xml:space="preserve"> </w:t>
            </w:r>
            <w:r w:rsidR="007151EA">
              <w:rPr>
                <w:rFonts w:cstheme="minorHAnsi"/>
                <w:sz w:val="20"/>
                <w:szCs w:val="20"/>
              </w:rPr>
              <w:lastRenderedPageBreak/>
              <w:t>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führer</w:t>
            </w:r>
            <w:proofErr w:type="spellEnd"/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5C5388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</w:t>
            </w:r>
            <w:proofErr w:type="spellEnd"/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lastRenderedPageBreak/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datę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</w:t>
            </w:r>
            <w:proofErr w:type="spellEnd"/>
            <w:r w:rsidR="003F6F25" w:rsidRPr="000C67C6">
              <w:rPr>
                <w:rFonts w:cs="Humanst521EU-Normal"/>
                <w:sz w:val="20"/>
                <w:szCs w:val="20"/>
              </w:rPr>
              <w:t xml:space="preserve">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opisuje </w:t>
            </w:r>
            <w:proofErr w:type="spellStart"/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okoliczności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</w:t>
            </w:r>
            <w:proofErr w:type="spellEnd"/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 xml:space="preserve">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 xml:space="preserve">noc </w:t>
            </w:r>
            <w:proofErr w:type="spellStart"/>
            <w:r w:rsidRPr="00104FF4">
              <w:rPr>
                <w:rFonts w:cs="Humanst521EU-Normal"/>
                <w:i/>
                <w:sz w:val="20"/>
                <w:szCs w:val="20"/>
              </w:rPr>
              <w:t>długichnoży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 xml:space="preserve">ustawy </w:t>
            </w:r>
            <w:proofErr w:type="spellStart"/>
            <w:r w:rsidRPr="00104FF4">
              <w:rPr>
                <w:rFonts w:cs="Humanst521EU-Normal"/>
                <w:i/>
                <w:sz w:val="20"/>
                <w:szCs w:val="20"/>
              </w:rPr>
              <w:t>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</w:t>
            </w:r>
            <w:proofErr w:type="spellEnd"/>
            <w:r w:rsidR="003F6F25" w:rsidRPr="00104FF4">
              <w:rPr>
                <w:rFonts w:cs="Humanst521EU-Normal"/>
                <w:i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lastRenderedPageBreak/>
              <w:t>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88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E45F02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ekspansja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7151EA" w:rsidRDefault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 xml:space="preserve">– charakteryzuje </w:t>
            </w:r>
            <w:r w:rsidRPr="007151EA">
              <w:rPr>
                <w:rFonts w:cstheme="minorHAnsi"/>
                <w:sz w:val="20"/>
                <w:szCs w:val="20"/>
              </w:rPr>
              <w:lastRenderedPageBreak/>
              <w:t>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 xml:space="preserve">Ekonomiczna </w:t>
            </w:r>
            <w:proofErr w:type="spellStart"/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</w:t>
            </w:r>
            <w:proofErr w:type="spellEnd"/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 xml:space="preserve">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proofErr w:type="spellEnd"/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 xml:space="preserve">Wiaczesława </w:t>
            </w:r>
            <w:proofErr w:type="spellStart"/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Mołotowa,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mapienajwiększe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politykę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</w:t>
            </w:r>
            <w:r w:rsidR="007151EA"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E45F0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:rsidR="00187072" w:rsidRPr="000C67C6" w:rsidRDefault="00E45F02" w:rsidP="00E45F0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="00187072" w:rsidRPr="000C67C6">
              <w:rPr>
                <w:rFonts w:cstheme="minorHAnsi"/>
                <w:sz w:val="20"/>
                <w:szCs w:val="20"/>
              </w:rPr>
              <w:t>Neville</w:t>
            </w:r>
            <w:proofErr w:type="spellEnd"/>
            <w:r w:rsidR="00187072" w:rsidRPr="000C67C6">
              <w:rPr>
                <w:rFonts w:cstheme="minorHAnsi"/>
                <w:sz w:val="20"/>
                <w:szCs w:val="20"/>
              </w:rPr>
              <w:t xml:space="preserve">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EA" w:rsidRPr="00B20D8D" w:rsidRDefault="007151EA" w:rsidP="007151E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187072" w:rsidRPr="000C67C6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E45F02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proofErr w:type="spellStart"/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proofErr w:type="spellEnd"/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proofErr w:type="spellEnd"/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E45F02" w:rsidRPr="0099220F" w:rsidRDefault="00E45F02" w:rsidP="00116C28">
            <w:pPr>
              <w:pStyle w:val="Bezodstpw"/>
              <w:rPr>
                <w:sz w:val="20"/>
                <w:szCs w:val="20"/>
              </w:rPr>
            </w:pP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187072" w:rsidRPr="000C67C6" w:rsidRDefault="00FE7408" w:rsidP="00E45F0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proofErr w:type="spellEnd"/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lokalnych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7151EA"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 w:rsidR="007151EA"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państwowej </w:t>
            </w:r>
            <w:r w:rsidR="007151EA">
              <w:rPr>
                <w:rFonts w:cstheme="minorHAnsi"/>
                <w:sz w:val="20"/>
                <w:szCs w:val="20"/>
              </w:rPr>
              <w:t>(XXVIII.1)</w:t>
            </w: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 w:rsidR="007151EA">
              <w:rPr>
                <w:rFonts w:cstheme="minorHAnsi"/>
                <w:sz w:val="20"/>
                <w:szCs w:val="20"/>
              </w:rPr>
              <w:t>raz dziedzictwa zaborowego (XXVIII</w:t>
            </w:r>
            <w:r w:rsidR="00BA7308"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Józefowi </w:t>
            </w:r>
            <w:proofErr w:type="spellStart"/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Piłsudskiemu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Radę Regencyjną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 xml:space="preserve">charakteryzuje sytuację polityczną na ziemiach polskich w pierwszym roku </w:t>
            </w:r>
            <w:r w:rsidR="003D2B8C" w:rsidRPr="000C67C6">
              <w:rPr>
                <w:rFonts w:cstheme="minorHAnsi"/>
                <w:sz w:val="20"/>
                <w:szCs w:val="20"/>
              </w:rPr>
              <w:lastRenderedPageBreak/>
              <w:t>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konflikt polsko-ukraiński o Galicję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inkorporacyjna, koncepcja federacyjna, Orlęta Lwowskie, „cud nad Wisłą”, linia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 w:rsidR="007151EA">
              <w:rPr>
                <w:rFonts w:cstheme="minorHAnsi"/>
                <w:sz w:val="20"/>
                <w:szCs w:val="20"/>
              </w:rPr>
              <w:t xml:space="preserve">kształtowania się granic (decyzje wersalskie, </w:t>
            </w:r>
            <w:proofErr w:type="spellStart"/>
            <w:r w:rsidR="007151EA">
              <w:rPr>
                <w:rFonts w:cstheme="minorHAnsi"/>
                <w:sz w:val="20"/>
                <w:szCs w:val="20"/>
              </w:rPr>
              <w:t>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 w:rsidR="007151EA">
              <w:rPr>
                <w:rFonts w:cstheme="minorHAnsi"/>
                <w:sz w:val="20"/>
                <w:szCs w:val="20"/>
              </w:rPr>
              <w:t>ew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proofErr w:type="spellEnd"/>
            <w:r w:rsidR="007151EA">
              <w:rPr>
                <w:rFonts w:cstheme="minorHAnsi"/>
                <w:sz w:val="20"/>
                <w:szCs w:val="20"/>
              </w:rPr>
              <w:t>, 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 w:rsidR="007151EA"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:rsidR="00BA7308" w:rsidRPr="000C67C6" w:rsidRDefault="00BA7308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opisuje wojnę polsko-bolszewicką i jej skutki </w:t>
            </w:r>
            <w:r w:rsidR="007151EA"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daty: Bitwy Warszawskiej (15 VIII 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– wymienia </w:t>
            </w:r>
            <w:proofErr w:type="spellStart"/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wydarzenia,</w:t>
            </w:r>
            <w:r w:rsidRPr="000C67C6">
              <w:rPr>
                <w:rFonts w:cstheme="minorHAnsi"/>
                <w:sz w:val="20"/>
                <w:szCs w:val="20"/>
              </w:rPr>
              <w:t>które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proofErr w:type="spellStart"/>
            <w:r w:rsidRPr="00B65196">
              <w:rPr>
                <w:rFonts w:cs="Humanst521EU-Normal"/>
                <w:i/>
                <w:sz w:val="20"/>
                <w:szCs w:val="20"/>
              </w:rPr>
              <w:t>Orlętalwowskie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wybuchu powstania wielkopolskiego (27 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, plebiscytu </w:t>
            </w:r>
            <w:r w:rsidR="00431203" w:rsidRPr="000C67C6">
              <w:rPr>
                <w:rFonts w:cs="Humanst521EU-Normal"/>
                <w:sz w:val="20"/>
                <w:szCs w:val="20"/>
              </w:rPr>
              <w:lastRenderedPageBreak/>
              <w:t>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LucjanaŻeligowskiego,Wincentego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 skutki powstania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lastRenderedPageBreak/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 xml:space="preserve">wojny polsko- </w:t>
            </w:r>
            <w:r w:rsidR="003D7A47" w:rsidRPr="000C67C6">
              <w:rPr>
                <w:rFonts w:cstheme="minorHAnsi"/>
                <w:sz w:val="20"/>
                <w:szCs w:val="20"/>
              </w:rPr>
              <w:lastRenderedPageBreak/>
              <w:t>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</w:t>
            </w:r>
            <w:proofErr w:type="spellStart"/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okoliczności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:rsidR="001B57A1" w:rsidRPr="000C67C6" w:rsidRDefault="00D149E8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zna daty: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uchwalenia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Gabriela </w:t>
            </w:r>
            <w:proofErr w:type="spellStart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</w:t>
            </w:r>
            <w:proofErr w:type="spellEnd"/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proofErr w:type="spellStart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Piłsudskiego,Romana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</w:t>
            </w:r>
            <w:proofErr w:type="spellEnd"/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Gabriela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proofErr w:type="spellEnd"/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lastRenderedPageBreak/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parlamentarne w Polsce w latach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 xml:space="preserve">Zgromadzenie </w:t>
            </w:r>
            <w:proofErr w:type="spellStart"/>
            <w:r w:rsidRPr="00900824">
              <w:rPr>
                <w:rFonts w:cstheme="minorHAnsi"/>
                <w:i/>
                <w:sz w:val="20"/>
                <w:szCs w:val="20"/>
              </w:rPr>
              <w:t>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proofErr w:type="spellEnd"/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Maurycego Zamoyskiego, Jana 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przewrót majowy, piłsudczycy, sanacja, autorytaryzm, nowela sierpniowa, BBWR, Centrolew, wybory brzeskie, proces brzeski, konstytucja 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 w:rsidR="00D149E8"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główne kierunki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polityki zagranicznej II Rzeczypospolitej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(12 V 1926), </w:t>
            </w:r>
            <w:proofErr w:type="spellStart"/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uchwalenia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</w:t>
            </w:r>
            <w:proofErr w:type="spellEnd"/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kwietniowej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nowela sierpniowa, autorytaryzm, konstytucja kwietniowa, polityka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>a Wojciechowskiego 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 xml:space="preserve">wyborów brzeskich </w:t>
            </w:r>
            <w:r w:rsidR="00C84DBB" w:rsidRPr="000C67C6">
              <w:rPr>
                <w:rFonts w:cstheme="minorHAnsi"/>
                <w:sz w:val="20"/>
                <w:szCs w:val="20"/>
              </w:rPr>
              <w:lastRenderedPageBreak/>
              <w:t>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 xml:space="preserve">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terminów: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eformarolna</w:t>
            </w:r>
            <w:proofErr w:type="spellEnd"/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postacie: </w:t>
            </w:r>
            <w:proofErr w:type="spellStart"/>
            <w:r w:rsidRPr="000C67C6">
              <w:rPr>
                <w:rFonts w:cstheme="minorHAnsi"/>
                <w:kern w:val="24"/>
                <w:sz w:val="20"/>
                <w:szCs w:val="20"/>
              </w:rPr>
              <w:t>Eugeniusza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WładysławaGrabskiego</w:t>
            </w:r>
            <w:proofErr w:type="spellEnd"/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terminów: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</w:t>
            </w:r>
            <w:proofErr w:type="spellEnd"/>
            <w:r w:rsidRPr="00AA5526">
              <w:rPr>
                <w:rFonts w:cs="Humanst521EU-Normal"/>
                <w:i/>
                <w:sz w:val="20"/>
                <w:szCs w:val="20"/>
              </w:rPr>
              <w:t xml:space="preserve">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po odzyskaniu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149E8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osiągnięcia kulturalne i naukowe Polski w okresie międzywojennym (XX</w:t>
            </w:r>
            <w:r w:rsidR="00D149E8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 w:rsidR="00D149E8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malarstwie i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terminów: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proofErr w:type="spellEnd"/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osiągnięcia polskich naukowców w dziedzinie nauk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proofErr w:type="spellStart"/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proofErr w:type="spellEnd"/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tworzących 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lastRenderedPageBreak/>
              <w:t>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proofErr w:type="spellStart"/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</w:t>
            </w:r>
            <w:proofErr w:type="spellEnd"/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Ribbentrop–Mołotow miały przypaść III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wobec Polski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 wpływ miały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CD2221" w:rsidRPr="00CD2221" w:rsidRDefault="00CD2221" w:rsidP="00CD2221">
      <w:pPr>
        <w:ind w:left="851" w:right="119" w:hanging="28"/>
        <w:contextualSpacing/>
        <w:jc w:val="center"/>
        <w:rPr>
          <w:b/>
          <w:bCs/>
          <w:color w:val="231F20"/>
          <w:sz w:val="28"/>
          <w:shd w:val="clear" w:color="auto" w:fill="FFFFFF"/>
        </w:rPr>
      </w:pPr>
      <w:r>
        <w:rPr>
          <w:b/>
          <w:bCs/>
          <w:color w:val="231F20"/>
          <w:sz w:val="28"/>
          <w:shd w:val="clear" w:color="auto" w:fill="FFFFFF"/>
        </w:rPr>
        <w:t xml:space="preserve">Szczegółowe sposoby sprawdzania wiedzy i umiejętności oraz warunki ubiegania się o ocenę wyższą niż przewidywana </w:t>
      </w:r>
      <w:bookmarkStart w:id="0" w:name="_GoBack"/>
      <w:bookmarkEnd w:id="0"/>
      <w:r>
        <w:rPr>
          <w:b/>
          <w:bCs/>
          <w:color w:val="231F20"/>
          <w:sz w:val="28"/>
          <w:shd w:val="clear" w:color="auto" w:fill="FFFFFF"/>
        </w:rPr>
        <w:t>z przedmiotu.</w:t>
      </w:r>
    </w:p>
    <w:p w:rsidR="00CD2221" w:rsidRDefault="00CD2221" w:rsidP="00CD222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CD2221" w:rsidRDefault="00CD2221" w:rsidP="00CD222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SZCZEGÓŁOWE SPOSOBY SPRAWDZANIA WIEDZY I UMIEJĘTNOŚCI: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Sprawdziany pisemne</w:t>
      </w:r>
      <w:r>
        <w:rPr>
          <w:sz w:val="24"/>
        </w:rPr>
        <w:t xml:space="preserve"> – obejmujące większe partie materiału, zapowiadane z co najmniej tygodniowym wyprzedzeniem.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Kartkówki-</w:t>
      </w:r>
      <w:r>
        <w:rPr>
          <w:sz w:val="24"/>
        </w:rPr>
        <w:t xml:space="preserve"> krótkie prace pisemne z 2–3 ostatnich lekcji, mogą być niezapowiedziane.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Odpowiedzi ustne</w:t>
      </w:r>
      <w:r>
        <w:rPr>
          <w:sz w:val="24"/>
        </w:rPr>
        <w:t>- bez zapowiedzi, z bieżącego materiału.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Prace długoterminowe – </w:t>
      </w:r>
      <w:r>
        <w:rPr>
          <w:sz w:val="24"/>
        </w:rPr>
        <w:t>projekty, referaty, prezentacje multimedialne, plakaty.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na lekcji-</w:t>
      </w:r>
      <w:r>
        <w:rPr>
          <w:sz w:val="24"/>
        </w:rPr>
        <w:t xml:space="preserve"> udział w dyskusji, zgłaszanie się, formułowanie wniosków, praca w grupie i samodzielna, wykonywanie kart pracy.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Zeszyt przedmiotowy i zeszyt ćwiczeń – </w:t>
      </w:r>
      <w:r>
        <w:rPr>
          <w:sz w:val="24"/>
        </w:rPr>
        <w:t>systematyczne i estetyczne prowadzenie notatek, wykonywanie rysunków i schematów, wklejanie materiałów dodatkowych, uzupełnianie ćwiczeń zgodnie z poleceniami nauczyciela.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Dodatkowa praca ucznia</w:t>
      </w:r>
      <w:r>
        <w:rPr>
          <w:sz w:val="24"/>
        </w:rPr>
        <w:t>- prezentacje multimedialne, plakaty, plansze, modele, pomoce dydaktyczne.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Systematyczność pracy i zaangażowanie-</w:t>
      </w:r>
      <w:r>
        <w:rPr>
          <w:sz w:val="24"/>
        </w:rPr>
        <w:t xml:space="preserve"> przygotowanie do zajęć, postawa wobec przedmiotu.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Uczestnictwo i osiągnięcia w konkursach przedmiotowych</w:t>
      </w:r>
      <w:r>
        <w:rPr>
          <w:sz w:val="24"/>
        </w:rPr>
        <w:t>- na różnych etapach.</w:t>
      </w:r>
    </w:p>
    <w:p w:rsidR="00CD2221" w:rsidRDefault="00CD2221" w:rsidP="00CD2221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lastRenderedPageBreak/>
        <w:t>Praca poza salą lekcyjną</w:t>
      </w:r>
      <w:r>
        <w:rPr>
          <w:sz w:val="24"/>
        </w:rPr>
        <w:t>- np. na wycieczce, w terenie.</w:t>
      </w:r>
    </w:p>
    <w:p w:rsidR="00CD2221" w:rsidRDefault="00CD2221" w:rsidP="00CD222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CD2221" w:rsidRDefault="00CD2221" w:rsidP="00CD222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WARUNKI UZYSKANIA WYŻSZEJ NIŻ PRZEWIDYWANA ROCZNEJ OCENY KLASYFIKACYJNEJ Z HISTORII:</w:t>
      </w:r>
    </w:p>
    <w:p w:rsidR="00CD2221" w:rsidRDefault="00CD2221" w:rsidP="00CD2221">
      <w:pPr>
        <w:widowControl w:val="0"/>
        <w:autoSpaceDE w:val="0"/>
        <w:autoSpaceDN w:val="0"/>
        <w:ind w:left="720"/>
        <w:rPr>
          <w:sz w:val="24"/>
        </w:rPr>
      </w:pP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Frekwencja na zajęciach z historii nie niższa niż 80% (z wyłączeniem długotrwałej choroby lub innych usprawiedliwionych nieobecności).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Wszystkie nieobecności są usprawiedliwione zgodnie ze statutem szkoły.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Przystąpienie do wszystkich przewidzianych przez nauczyciela form sprawdzianów, kartkówek i prac pisemnych.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Uzyskanie pozytywnych ocen (wyższych niż niedostateczna) z wszystkich sprawdzianów i prac pisemnych, również po poprawie ocen niedostatecznych.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Skorzystanie z oferowanych przez nauczyciela form poprawy ocen (np. konsultacje indywidualne, poprawy sprawdzianów w ustalonym terminie).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Systematyczne przygotowanie do zajęć (prowadzenie zeszytu, ćwiczeń i materiałów dodatkowych).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Aktywne uczestnictwo w lekcjach (udział w dyskusji, praca w grupach, praca samodzielna).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W przypadku niespełnienia któregokolwiek z warunków prośba ucznia zostaje odrzucona, a nauczyciel lub wychowawca odnotowuje na podaniu przyczynę jej odrzucenia. 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Sprawdzian, oceniony zgodnie z wymaganiami edukacyjnymi, zostaje dołączony do dokumentacji wychowawcy klasy. 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Poprawa oceny rocznej może nastąpić jedynie w przypadku , gdy sprawdzian został zaliczony na ocenę, o którą ubiega się uczeń lub ocenę wyższą. </w:t>
      </w:r>
    </w:p>
    <w:p w:rsidR="00CD2221" w:rsidRDefault="00CD2221" w:rsidP="00CD222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lastRenderedPageBreak/>
        <w:t>Ostateczna ocena śródroczna i roczna nie może być niższa od oceny przewidywanej, niezależnie od wyników sprawdzianu, do którego przystąpił uczeń w ramach poprawy.</w:t>
      </w:r>
    </w:p>
    <w:p w:rsidR="00CD2221" w:rsidRDefault="00CD2221" w:rsidP="00CD2221">
      <w:pPr>
        <w:rPr>
          <w:sz w:val="18"/>
        </w:rPr>
      </w:pPr>
    </w:p>
    <w:p w:rsidR="00CD2221" w:rsidRDefault="00CD2221" w:rsidP="00CD222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CD2221" w:rsidRDefault="00CD2221" w:rsidP="00CD2221">
      <w:pPr>
        <w:rPr>
          <w:sz w:val="18"/>
        </w:rPr>
      </w:pP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AB" w:rsidRDefault="00F67EAB" w:rsidP="00254330">
      <w:pPr>
        <w:spacing w:after="0" w:line="240" w:lineRule="auto"/>
      </w:pPr>
      <w:r>
        <w:separator/>
      </w:r>
    </w:p>
  </w:endnote>
  <w:endnote w:type="continuationSeparator" w:id="0">
    <w:p w:rsidR="00F67EAB" w:rsidRDefault="00F67EAB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933831"/>
      <w:docPartObj>
        <w:docPartGallery w:val="Page Numbers (Bottom of Page)"/>
        <w:docPartUnique/>
      </w:docPartObj>
    </w:sdtPr>
    <w:sdtEndPr/>
    <w:sdtContent>
      <w:p w:rsidR="003F5FEA" w:rsidRDefault="00641846">
        <w:pPr>
          <w:pStyle w:val="Stopka"/>
          <w:jc w:val="right"/>
        </w:pPr>
        <w:r>
          <w:rPr>
            <w:noProof/>
          </w:rPr>
          <w:fldChar w:fldCharType="begin"/>
        </w:r>
        <w:r w:rsidR="003F5FEA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D2221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AB" w:rsidRDefault="00F67EAB" w:rsidP="00254330">
      <w:pPr>
        <w:spacing w:after="0" w:line="240" w:lineRule="auto"/>
      </w:pPr>
      <w:r>
        <w:separator/>
      </w:r>
    </w:p>
  </w:footnote>
  <w:footnote w:type="continuationSeparator" w:id="0">
    <w:p w:rsidR="00F67EAB" w:rsidRDefault="00F67EAB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62EB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58F"/>
    <w:multiLevelType w:val="hybridMultilevel"/>
    <w:tmpl w:val="C9F09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D1ADE"/>
    <w:multiLevelType w:val="hybridMultilevel"/>
    <w:tmpl w:val="E612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4424F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846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127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2221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67EAB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  <w:style w:type="paragraph" w:styleId="Akapitzlist">
    <w:name w:val="List Paragraph"/>
    <w:basedOn w:val="Normalny"/>
    <w:uiPriority w:val="34"/>
    <w:qFormat/>
    <w:rsid w:val="00CD2221"/>
    <w:pPr>
      <w:spacing w:after="0" w:line="268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"/>
      <w:sz w:val="1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A958A-5E29-4ECC-93A6-1EFED55D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10640</Words>
  <Characters>63846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Celina</cp:lastModifiedBy>
  <cp:revision>3</cp:revision>
  <dcterms:created xsi:type="dcterms:W3CDTF">2025-09-18T13:42:00Z</dcterms:created>
  <dcterms:modified xsi:type="dcterms:W3CDTF">2025-09-19T06:51:00Z</dcterms:modified>
</cp:coreProperties>
</file>