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C1" w:rsidRDefault="00C138C1" w:rsidP="00C138C1">
      <w:pPr>
        <w:rPr>
          <w:rFonts w:ascii="Century Gothic" w:hAnsi="Century Gothic"/>
          <w:b/>
          <w:i/>
        </w:rPr>
      </w:pPr>
      <w:bookmarkStart w:id="0" w:name="_GoBack"/>
      <w:bookmarkEnd w:id="0"/>
      <w:r>
        <w:rPr>
          <w:rFonts w:ascii="Century Gothic" w:hAnsi="Century Gothic"/>
          <w:b/>
          <w:i/>
        </w:rPr>
        <w:t>Nauczyciel mgr inż. Marcelina Kasprzyk</w:t>
      </w:r>
    </w:p>
    <w:p w:rsidR="00C138C1" w:rsidRDefault="00C138C1" w:rsidP="00C138C1">
      <w:pPr>
        <w:rPr>
          <w:rFonts w:ascii="Century Gothic" w:hAnsi="Century Gothic"/>
          <w:b/>
          <w:i/>
        </w:rPr>
      </w:pPr>
    </w:p>
    <w:p w:rsidR="00C138C1" w:rsidRDefault="00C138C1" w:rsidP="00C138C1">
      <w:pPr>
        <w:jc w:val="center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PRZEDMIOTOWE ZASADY OCENIANIA Z PRZEDMIOTU FIZYKA W SZKOLE PODSTAWOWEJ W MARCINKOWICACH</w:t>
      </w:r>
    </w:p>
    <w:p w:rsidR="00C138C1" w:rsidRDefault="00C138C1" w:rsidP="00C138C1">
      <w:pPr>
        <w:jc w:val="center"/>
        <w:rPr>
          <w:rFonts w:ascii="Century Gothic" w:hAnsi="Century Gothic"/>
          <w:b/>
          <w:color w:val="FF0000"/>
        </w:rPr>
      </w:pPr>
    </w:p>
    <w:p w:rsidR="00C138C1" w:rsidRDefault="00C138C1" w:rsidP="00C138C1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Przedmiotowe Zasady Oceniania z chemii w SP MARCINKOWIACH opracowano w oparciu o:</w:t>
      </w:r>
    </w:p>
    <w:p w:rsidR="00C138C1" w:rsidRDefault="00C138C1" w:rsidP="00C138C1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-Statut Szkoły,</w:t>
      </w:r>
    </w:p>
    <w:p w:rsidR="00C138C1" w:rsidRDefault="00C138C1" w:rsidP="00C138C1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-Wewnątrzszkolny System Oceniania,</w:t>
      </w:r>
    </w:p>
    <w:p w:rsidR="00C138C1" w:rsidRDefault="00C138C1" w:rsidP="00C138C1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-Podstawę Programową dla klasy VII i VIII szkoły podstawowej,</w:t>
      </w:r>
    </w:p>
    <w:p w:rsidR="00C138C1" w:rsidRDefault="00C138C1" w:rsidP="00C138C1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-Program nauczania fizyki w szkole podstawowej „ Spotkania z fizyką” autorstwa  Grażyny Francuz -Ornat i Teresy Kulawik- Wydawnictwo Nowa Era –zgodny z nową podstawą programową</w:t>
      </w:r>
    </w:p>
    <w:p w:rsidR="00C138C1" w:rsidRDefault="00C138C1" w:rsidP="00C138C1">
      <w:pPr>
        <w:rPr>
          <w:rFonts w:ascii="Century Gothic" w:hAnsi="Century Gothic"/>
          <w:b/>
          <w:u w:val="single"/>
        </w:rPr>
      </w:pPr>
    </w:p>
    <w:p w:rsidR="00C138C1" w:rsidRDefault="00C138C1" w:rsidP="00C138C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Cele ogólne oceniania: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 Rozpoznanie przez nauczyciela poziomu i postępów w  opanowaniu przez ucznia wiadomości i umiejętności w stosunku do wymagań programowych,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-Poinformowanie ucznia o poziomie jego osiągnięć edukacyjnych z fizyki i postępach,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-Motywowanie ucznia do dalszej pracy,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-Przekazanie rodzicom lub opiekunom informacji o postępach dziecka,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-Dostarczenie nauczycielowi informacji zwrotnej na temat efektywności jego nauczania,</w:t>
      </w:r>
    </w:p>
    <w:p w:rsidR="00C138C1" w:rsidRDefault="00C138C1" w:rsidP="00C138C1">
      <w:pPr>
        <w:rPr>
          <w:rFonts w:ascii="Century Gothic" w:hAnsi="Century Gothic"/>
        </w:rPr>
      </w:pP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1. Ocenie podlegają wiadomości i umiejętności określone programem nauczania jak również postawa ucznia i jego aktywność.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2. Wykaz wiadomości i umiejętności przedstawiany jest uczniom i rodzicom na początku każdego roku szkolnego i na  stronie internetowej szkoły.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3. Uczeń ma prawo zgłosić  </w:t>
      </w:r>
      <w:r>
        <w:rPr>
          <w:rFonts w:ascii="Century Gothic" w:hAnsi="Century Gothic"/>
          <w:b/>
        </w:rPr>
        <w:t>1 raz w ciągu półrocza nieprzygotowanie do lekcji</w:t>
      </w:r>
      <w:r>
        <w:rPr>
          <w:rFonts w:ascii="Century Gothic" w:hAnsi="Century Gothic"/>
        </w:rPr>
        <w:t xml:space="preserve">, uczeń nie może zgłosić nieprzygotowanie do sprawdzianu. Po wykorzystaniu limitu określonego powyżej uczeń za każde nieprzygotowanie </w:t>
      </w:r>
      <w:r>
        <w:rPr>
          <w:rFonts w:ascii="Century Gothic" w:hAnsi="Century Gothic"/>
          <w:b/>
        </w:rPr>
        <w:t>otrzymuje ocenę niedostateczną</w:t>
      </w:r>
      <w:r>
        <w:rPr>
          <w:rFonts w:ascii="Century Gothic" w:hAnsi="Century Gothic"/>
        </w:rPr>
        <w:t>.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4. Sprawdziany dotyczące materiału z całego działu są zapowiadane co najmniej tydzień wcześniej, nauczyciel podaje zakres materiału. </w:t>
      </w:r>
      <w:r>
        <w:rPr>
          <w:rFonts w:ascii="Century Gothic" w:hAnsi="Century Gothic"/>
          <w:b/>
        </w:rPr>
        <w:t>Sprawdziany są zapisane w dzienniku elektronicznym.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5. Sprawdzian może obejmować jeden dział lub większa partię materiału realizowaną w semestrze lub w roku szkolnym.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6. Sprawdziany są obowiązkowe, jeżeli uczeń opuścił sprawdzian z przyczyn losowych, zalicza go w terminie uzgodnionym z nauczycielem zaraz po powrocie do szkoły.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7. </w:t>
      </w:r>
      <w:r>
        <w:rPr>
          <w:rFonts w:ascii="Century Gothic" w:hAnsi="Century Gothic"/>
          <w:b/>
        </w:rPr>
        <w:t>Ocenę niedostateczną</w:t>
      </w:r>
      <w:r>
        <w:rPr>
          <w:rFonts w:ascii="Century Gothic" w:hAnsi="Century Gothic"/>
        </w:rPr>
        <w:t xml:space="preserve"> otrzymaną ze sprawdzianu uczeń </w:t>
      </w:r>
      <w:r>
        <w:rPr>
          <w:rFonts w:ascii="Century Gothic" w:hAnsi="Century Gothic"/>
          <w:b/>
        </w:rPr>
        <w:t>ma prawo jednokrotnie</w:t>
      </w:r>
      <w:r>
        <w:rPr>
          <w:rFonts w:ascii="Century Gothic" w:hAnsi="Century Gothic"/>
        </w:rPr>
        <w:t xml:space="preserve"> w semestrze poprawić w terminie uzgodnionym z nauczycielem. / najczęściej do tygodnia/.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8. Kartkówki (10-15 min.) nie są zapowiadane i obejmują materiał zrealizowany najwyżej na trzech ostatnich jednostkach lekcyjnych.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9. Uczeń ma prawo poprawić  </w:t>
      </w:r>
      <w:r>
        <w:rPr>
          <w:rFonts w:ascii="Century Gothic" w:hAnsi="Century Gothic"/>
          <w:b/>
        </w:rPr>
        <w:t>jedną kartkówkę w semestrze</w:t>
      </w:r>
      <w:r>
        <w:rPr>
          <w:rFonts w:ascii="Century Gothic" w:hAnsi="Century Gothic"/>
        </w:rPr>
        <w:t xml:space="preserve">, napisaną </w:t>
      </w:r>
      <w:r>
        <w:rPr>
          <w:rFonts w:ascii="Century Gothic" w:hAnsi="Century Gothic"/>
          <w:b/>
        </w:rPr>
        <w:t>na ocenę niedostateczną</w:t>
      </w:r>
      <w:r>
        <w:rPr>
          <w:rFonts w:ascii="Century Gothic" w:hAnsi="Century Gothic"/>
        </w:rPr>
        <w:t xml:space="preserve"> na następnej lekcji po uzyskaniu oceny niedostatecznej-z materiału z którego była kartkówka.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10. Uczeń ma obowiązek prowadzenia zeszytu przedmiotowego oraz uzupełniania zeszytu w przypadku nieobecności w szkole.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11. Uczeń ma prawo wglądu do pracy i zapoznania się z błędami, ewentualne wyjaśnienie ich przez nauczyciela. 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12. Uczeń, który odmówił </w:t>
      </w:r>
      <w:r>
        <w:rPr>
          <w:rFonts w:ascii="Century Gothic" w:hAnsi="Century Gothic"/>
          <w:b/>
        </w:rPr>
        <w:t xml:space="preserve">pisania pracy lub odpowiedzi jak również podczas pisania „ściąga” - otrzymuje ocenę niedostateczną 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13. Uczeń nieprzygotowany do zajęć, nie posiadający pracy domowej lub zapomniał zeszytu przedmiotowego zgłasza ten fakt nauczycielowi zaraz po wejściu do sali na lekcję. Fakt ten zostaje odnotowany w dzienniku. Uczeń ma prawo do braku </w:t>
      </w:r>
      <w:r>
        <w:rPr>
          <w:rFonts w:ascii="Century Gothic" w:hAnsi="Century Gothic"/>
          <w:b/>
        </w:rPr>
        <w:t>pracy domowej 1 raz w półroczu</w:t>
      </w:r>
      <w:r>
        <w:rPr>
          <w:rFonts w:ascii="Century Gothic" w:hAnsi="Century Gothic"/>
        </w:rPr>
        <w:t xml:space="preserve">.P o wykorzystaniu limitu, określonego powyżej uczeń  </w:t>
      </w:r>
      <w:r>
        <w:rPr>
          <w:rFonts w:ascii="Century Gothic" w:hAnsi="Century Gothic"/>
          <w:b/>
        </w:rPr>
        <w:t>za każdy kolejny brak pracy domowej otrzymuje ocenę niedostateczną.</w:t>
      </w:r>
    </w:p>
    <w:p w:rsidR="00C138C1" w:rsidRDefault="00C138C1" w:rsidP="00C138C1">
      <w:pPr>
        <w:rPr>
          <w:rFonts w:ascii="Century Gothic" w:hAnsi="Century Gothic"/>
        </w:rPr>
      </w:pP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II. Formy aktywności podlegające ocenie: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1. Sprawdziany - po zakończeniu realizacji działu lub kilku działów programowych. Czas trwania - jednostka lekcyjna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2. Kartkówki - z trzech ostatnich tematów zapowiedziane i nie zapowiedziane, czas trwania - 10 - 15 min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3. Odpowiedzi i wypowiedzi ustne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4. Aktywność i przygotowanie do lekcji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5. Prace domowe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6. Osiągnięcia w konkursach na różnych szczeblach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7. Zadania długoterminowe (projekty)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8 .Zeszyt przedmiotowy –ocena jeden raz w półroczu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9. Praca w grupie</w:t>
      </w:r>
    </w:p>
    <w:p w:rsidR="00C138C1" w:rsidRDefault="00C138C1" w:rsidP="00C138C1">
      <w:pPr>
        <w:rPr>
          <w:rFonts w:ascii="Century Gothic" w:hAnsi="Century Gothic"/>
          <w:b/>
        </w:rPr>
      </w:pP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III. Ocenianie form aktywności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1. Oceny ze sprawdzianów i kartkówek będą wystawiane według zasady (% ogólnej liczby punktów) 2. Odpowiedzi i wypowiedzi ustne- ocena jest uzależniony będzie od: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a. poziomu wymagań programowych, w których mieszczą się pytania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b. stosowania języka fizyczengo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c. płynności wypowiedzi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d. sposobu prowadzenia rozumowania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e. stosowania odpowiednich metod, sposobów wykonania i otrzymanych rezultatów (zadania problemowe)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f. trzymania się tematu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 g. wkładu pracy ucznia (pilność)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3. Aktywność i przygotowanie do lekcji.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a) Częste zgłaszanie się na lekcji i udzielanie prawidłowych odpowiedzi oceniania się poprzez plus (+) - pięć plusów (+) - ocena bdb (5)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b)</w:t>
      </w:r>
      <w:r>
        <w:rPr>
          <w:rFonts w:ascii="Century Gothic" w:hAnsi="Century Gothic"/>
          <w:b/>
        </w:rPr>
        <w:t>Minus uczeń może uzyskać za brak zaangażowania do lekcji</w:t>
      </w:r>
      <w:r>
        <w:rPr>
          <w:rFonts w:ascii="Century Gothic" w:hAnsi="Century Gothic"/>
        </w:rPr>
        <w:t>, brak przygotowania podczas pracy w grupie w czasie lekcji.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Za szczególną aktywność ucznia nauczyciel może nagrodzić go oceną bardzo dobrą od razu.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4. Osiągnięcia w konkursach na różnych szczeblach - celujący.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5. Zadania długoterminowe (projekty)  oceniane za wkład pracy i osiągnięte rezultaty.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6. Ocenia się umiejętność komunikowania się i współpracy w zespole, korzystania z różnych źródeł informacji, efektywność, stopień zaangażowania.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7. Praca domowa: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a. Ocenia się poprawność rzeczowa, estetykę, umiejętność prezentacji.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b. Uczeń nie otrzymuje oceny niedostatecznej za źle wykonaną pracę domową. </w:t>
      </w:r>
    </w:p>
    <w:p w:rsidR="00C138C1" w:rsidRDefault="00C138C1" w:rsidP="00C138C1">
      <w:pPr>
        <w:rPr>
          <w:rFonts w:ascii="Century Gothic" w:hAnsi="Century Gothic"/>
          <w:b/>
        </w:rPr>
      </w:pP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Jeżeli uczeń jest zainteresowany jakimś tematem z fizyki to zgłasza to nauczycielowi i może na ten temat wykonać prezentacje lub referat po ustaleniu z nauczycielem</w:t>
      </w:r>
      <w:r>
        <w:rPr>
          <w:rFonts w:ascii="Century Gothic" w:hAnsi="Century Gothic"/>
        </w:rPr>
        <w:t>.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Jeżeli uczeń przeszkadza na lekcji, to nauczyciel może zadać mu dodatkową pracę na ocenę do wykonania-jeżeli uczeń tego nie wykona to otrzymuje dodatkową ocenę niedostateczną</w:t>
      </w:r>
      <w:r>
        <w:rPr>
          <w:rFonts w:ascii="Century Gothic" w:hAnsi="Century Gothic"/>
        </w:rPr>
        <w:t>.</w:t>
      </w:r>
    </w:p>
    <w:p w:rsidR="00C138C1" w:rsidRDefault="00C138C1" w:rsidP="00C138C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Uczeń ciężko doświadczony przez los może być oceniony według indywidualnie przyjętych dla niego zadań.</w:t>
      </w:r>
    </w:p>
    <w:p w:rsidR="00C138C1" w:rsidRDefault="00C138C1" w:rsidP="00C138C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Uczniowie z dysfunkcjami orzeczonymi przez poradnie psychologiczno-pedagogiczne stosuje się indywidualne kryteria oceny zgodne z zaleceniami poradni.</w:t>
      </w:r>
    </w:p>
    <w:p w:rsidR="00C138C1" w:rsidRDefault="00C138C1" w:rsidP="00C138C1">
      <w:pPr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u w:val="single"/>
        </w:rPr>
        <w:t>Sprawdziany i prace klasowe oceniane są według skali procentowej</w:t>
      </w:r>
      <w:r>
        <w:rPr>
          <w:rFonts w:ascii="Century Gothic" w:hAnsi="Century Gothic"/>
          <w:u w:val="single"/>
        </w:rPr>
        <w:t>: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0%-29%          ndst.,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30%-49%          dop,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50%-74%          dst,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75% -89%         db,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90%-95%       bdb,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96-100%         cel</w:t>
      </w:r>
    </w:p>
    <w:p w:rsidR="00C138C1" w:rsidRDefault="00C138C1" w:rsidP="00C138C1">
      <w:pPr>
        <w:rPr>
          <w:rFonts w:ascii="Century Gothic" w:hAnsi="Century Gothic"/>
          <w:b/>
        </w:rPr>
      </w:pP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 ocenianiu bieżącym stosuje się + i – przy ocenie.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Każdy uczeń na początku roku szkolnego zostaje zapoznany ze szczegółowymi kryteriami oceniania z fizyki.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Prace pisemne są przechowywane u nauczyciela do końca roku szkolnego i są do wglądu dla rodziców i uczniów.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O końcowej ocenie śródrocznej/ końcoworocznej   decydują wszystkie oceny uzyskane w ciągu trwania półrocza/roku.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Waga ocen w dzienniku elektronicznym: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SPRAWDZIANY -3 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KARTKÓWKI -2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ODPOWIEDZI USTNE-2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ZADANIA DOMOWE -1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Zadania długoterminowe (PROJEKTY)-1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AKTYWNOŚĆ -1</w:t>
      </w:r>
    </w:p>
    <w:p w:rsidR="00C138C1" w:rsidRDefault="00C138C1" w:rsidP="00C138C1">
      <w:pPr>
        <w:rPr>
          <w:rFonts w:ascii="Century Gothic" w:hAnsi="Century Gothic"/>
          <w:u w:val="single"/>
        </w:rPr>
      </w:pP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IV. OGÓLNE KRYTERIA OCENIANIA WIADOOŚCI I UMIĘJĘTNOŚCI UCZNIÓW NA LEKCJACH FIZYKI:  </w:t>
      </w: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Ocenę celującą otrzymuje uczeń, który: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 opanował wiadomości i umiejętności znacznie wykraczające poza program nauczania, będące efektem jego samodzielnej pracy,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-zdobywa informacje potrzebne do rozwijania zainteresowań przedmiotowych,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-organizuje oraz samodzielnie prowadzi obserwacje i proste doświadczenia fizyczne, używa  odczynniki i szkło laboratoryjne,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-rozwiązuje zadania z wykorzystaniem przekształcenia wzorów fizycznych,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-zapisuje, odczytuje prawidłowo wielkości z tablic fizycznych,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 uczestniczy w konkursach oraz turniejach wiedzy fizycznej,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- formułuje problemy i wnioski oraz weryfikuje je na drodze teoretycznej i eksperymentalnej.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-wykonuje twórcze prace, pomoce naukowe i potrafi je prezentować 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-potrafi tematycznie łączyć wiadomości z różnych zajęć edukacyjnych,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-posługuje się bogatym, poprawnym słownictwem naukowym i korzysta z wielu dodatkowych źródeł informacji,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-śledzi na bieżąco i zna  oraz dokumentuje w przeznaczonym do tego celu zeszycie najnowsze osiągnięcia z dziedziny fizyki,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bardzo aktywnie uczestniczy w procesie lekcyjnym, </w:t>
      </w:r>
    </w:p>
    <w:p w:rsidR="00C138C1" w:rsidRDefault="00C138C1" w:rsidP="00C138C1">
      <w:pPr>
        <w:rPr>
          <w:rFonts w:ascii="Century Gothic" w:hAnsi="Century Gothic"/>
          <w:b/>
        </w:rPr>
      </w:pP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Ocenę bardzo dobrą otrzymuje uczeń, który: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-opanował w pełnym zakresie wiadomości i umiejętności określone programem,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prezentuje swoją wiedzę posługując się poprawną terminologią fizyczną,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-samodzielnie, korzystając z różnych źródeł zdobywa informacje w celu rozwiązywania problemów teoretycznych i praktycznych,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-wykorzystuje odczynniki, szkło laboratoryjne,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 aktywnie uczestniczy w procesie lekcyjnym,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-uczestniczy w konkursach i turniejach wiedzy fizycznej,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- zna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 czyta prawidłowo zapisy w tabelach fizycznych 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-zna podstawowe wzory fizyczne i ich przekształcenia,</w:t>
      </w:r>
    </w:p>
    <w:p w:rsidR="00C138C1" w:rsidRDefault="00C138C1" w:rsidP="00C138C1">
      <w:pPr>
        <w:rPr>
          <w:rFonts w:ascii="Century Gothic" w:hAnsi="Century Gothic"/>
        </w:rPr>
      </w:pP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Ocenę dobrą otrzymuje uczeń, który: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-opanował w dużym zakresie wiadomości i umiejętności określone programem,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-stosuje wiadomości do rozwiązywania typowych problemów fizycznych,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-samodzielnie sporządza notatki korzystając z różnych źródeł informacji,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-samodzielnie  przeprowadza proste doświadczenia fizyczne. 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-prawidłowo odczytuje stałe w tabelach fizycznych,</w:t>
      </w:r>
    </w:p>
    <w:p w:rsidR="00C138C1" w:rsidRDefault="00C138C1" w:rsidP="00C138C1">
      <w:pPr>
        <w:rPr>
          <w:rFonts w:ascii="Century Gothic" w:hAnsi="Century Gothic"/>
          <w:b/>
        </w:rPr>
      </w:pP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Ocenę dostateczną otrzymuje uczeń, który</w:t>
      </w:r>
      <w:r>
        <w:rPr>
          <w:rFonts w:ascii="Century Gothic" w:hAnsi="Century Gothic"/>
        </w:rPr>
        <w:t>: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-opanował w podstawowym zakresie wiadomości i umiejętności określone programem,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-z pomocą nauczyciela poprawnie stosuje wiadomości i umiejętności do rozwiązywania problemów fizycznych,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-z pomocą nauczyciela opisuje podstawowe doświadczenia fizyczne.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-czyta prawidłowo zapisy w tabelach fizycznych,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Ocenę dopuszczającą otrzymuje uczeń, który:</w:t>
      </w:r>
      <w:r>
        <w:rPr>
          <w:rFonts w:ascii="Century Gothic" w:hAnsi="Century Gothic"/>
        </w:rPr>
        <w:t xml:space="preserve">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-ma braki w opanowanych wiadomościach i umiejętnościach programowych, ale nie przekreślają one dalszego kształcenia,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-z pomocą nauczyciela opisuje podstawowe doświadczenia fizyczne,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-z pomocą nauczyciela wyjaśnia podstawowe pojęcia  fizyczne,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-z pomocą nauczyciela potrafi korzystać ze podstawowego szkła laboratoryjnego. </w:t>
      </w:r>
    </w:p>
    <w:p w:rsidR="00C138C1" w:rsidRDefault="00C138C1" w:rsidP="00C138C1">
      <w:pPr>
        <w:rPr>
          <w:rFonts w:ascii="Century Gothic" w:hAnsi="Century Gothic"/>
        </w:rPr>
      </w:pPr>
    </w:p>
    <w:p w:rsidR="00C138C1" w:rsidRDefault="00C138C1" w:rsidP="00C138C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Ocenę niedostateczną otrzymuje uczeń, który: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-</w:t>
      </w:r>
      <w:r>
        <w:rPr>
          <w:rFonts w:ascii="Century Gothic" w:hAnsi="Century Gothic"/>
        </w:rPr>
        <w:t>nie opanował wiadomości i umiejętności programowych niezbędnych do dalszego kształcenia,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-nie potrafi opisać prostych doświadczeń fizycznych,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-nie potrafi wyjaśnić podstawowych pojęć fizycznych </w:t>
      </w:r>
    </w:p>
    <w:p w:rsidR="00C138C1" w:rsidRDefault="00C138C1" w:rsidP="00C138C1">
      <w:pPr>
        <w:rPr>
          <w:rFonts w:ascii="Century Gothic" w:hAnsi="Century Gothic"/>
        </w:rPr>
      </w:pPr>
      <w:r>
        <w:rPr>
          <w:rFonts w:ascii="Century Gothic" w:hAnsi="Century Gothic"/>
        </w:rPr>
        <w:t>Podpisy klasa 7                                                          Podpisy klasa 8</w:t>
      </w:r>
    </w:p>
    <w:p w:rsidR="00C138C1" w:rsidRDefault="00C138C1" w:rsidP="00B92CD6">
      <w:pPr>
        <w:pStyle w:val="rozdzial"/>
      </w:pPr>
    </w:p>
    <w:p w:rsidR="00C138C1" w:rsidRDefault="00C138C1" w:rsidP="00B92CD6">
      <w:pPr>
        <w:pStyle w:val="rozdzial"/>
      </w:pPr>
    </w:p>
    <w:p w:rsidR="00C138C1" w:rsidRDefault="00C138C1" w:rsidP="00B92CD6">
      <w:pPr>
        <w:pStyle w:val="rozdzial"/>
      </w:pPr>
    </w:p>
    <w:p w:rsidR="00B92CD6" w:rsidRPr="00C127F1" w:rsidRDefault="00B92CD6" w:rsidP="00B92CD6">
      <w:pPr>
        <w:pStyle w:val="rozdzial"/>
      </w:pPr>
      <w:r w:rsidRPr="00C127F1">
        <w:t>Przedmiotowy system oceniania (propozycja)</w:t>
      </w:r>
    </w:p>
    <w:tbl>
      <w:tblPr>
        <w:tblW w:w="0" w:type="auto"/>
        <w:tblLook w:val="0000"/>
      </w:tblPr>
      <w:tblGrid>
        <w:gridCol w:w="6195"/>
      </w:tblGrid>
      <w:tr w:rsidR="00B92CD6" w:rsidRPr="00A65C11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/>
            </w:tblPr>
            <w:tblGrid>
              <w:gridCol w:w="5859"/>
            </w:tblGrid>
            <w:tr w:rsidR="00372F93" w:rsidRPr="00A65C11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:rsidR="00372F9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72F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owe warunki i sposób oceniania okre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ś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 statut szko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</w:tbl>
          <w:p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4.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Wymagania umożliwiające uzyskanie stopnia celującego obejmują wymagania na stopień bardzo dobry, a ponadto wykraczające poza obowiązujący program nauczania (uczeń jest twórczy, rozwiązuje zadania problemowe w sposób niekonwencjonalny, potrafi dokonać syntezy wiedzy i na tej podstawie sformułować hipotezy badawcze i zaproponować sposób ich weryfikacji, samodzielnie prowadzi badania o charakterze naukowym, z własnej inicjatywy pogłębia swoją wiedzę, korzystając z różnych źródeł, poszukuje zastosowań wiedzy w praktyce, dzieli się swoją wiedzą z innymi uczniami, osiąga sukcesy w konkursach pozaszkolnych). 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popularnonaukowych.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A65C11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lastRenderedPageBreak/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lastRenderedPageBreak/>
              <w:t>rożróżnia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podaje przykłady powiązań fizyki z życiem </w:t>
            </w:r>
            <w:r w:rsidRPr="00C127F1">
              <w:lastRenderedPageBreak/>
              <w:t>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</w:pPr>
            <w:r w:rsidRPr="00C127F1">
              <w:t>rozróżnia pojęcia: obserwacja, pomiar, doświadczenie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lastRenderedPageBreak/>
              <w:t>stosuje pojącie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lastRenderedPageBreak/>
              <w:t>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</w:t>
            </w:r>
            <w:r w:rsidRPr="00C127F1">
              <w:t>e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 xml:space="preserve">podaje przykłady wielkości fizycznych wraz </w:t>
            </w:r>
            <w:r w:rsidRPr="00C127F1">
              <w:lastRenderedPageBreak/>
              <w:t>z ich jednostkami w układzie SI; zapisuje podstawowe wielkości fizyczne (posługując się odpowiednimi symbolami) wraz z jednostkami (długość, masa, temperatura,czas)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wykonuje obliczenia i zapisuje wynik zgodnie z zasadami zaokrąglania oraz zachowaniem liczby cyfr znaczących wynikającej 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oblicza średnią siłę i zapisuje wynik zgodnie z zasadami zaokrąglania oraz zachowaniem liczby cyfr znaczących wynikającej z dokładności pomiaru lub danych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wyznacza i rysuje siłę wypadkową dla kilku sił o jednakowych kierunkach; określa jej </w:t>
            </w:r>
            <w:r w:rsidRPr="00C127F1">
              <w:lastRenderedPageBreak/>
              <w:t>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selekcjonuje informacje uzyskane z różnych źródeł, np. na lekcji, z podręcznika, z literatury popularnonaukowej, z internetu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podaje przykłady osiągnięć fizyków </w:t>
            </w:r>
            <w:r w:rsidRPr="00C127F1">
              <w:lastRenderedPageBreak/>
              <w:t>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9C60D0" w:rsidRPr="00A65C11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napięcia powierzc</w:t>
            </w:r>
            <w:r w:rsidRPr="00C127F1">
              <w:t>h</w:t>
            </w:r>
            <w:r w:rsidRPr="00C127F1">
              <w:t>niowego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podaje przykłady występowania napięcia powierzchniowego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wpływ detergentu na napięcie powierzchniowe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lastRenderedPageBreak/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posługuje się pojęciem oddziaływań międz</w:t>
            </w:r>
            <w:r w:rsidRPr="00C127F1">
              <w:t>y</w:t>
            </w:r>
            <w:r w:rsidRPr="00C127F1">
              <w:t>cząsteczkowych; odróżnia siły spójności od sił przylegania, rozpoznaje i opisuje te siły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wskazuje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 przyk</w:t>
            </w:r>
            <w:r w:rsidRPr="00C127F1">
              <w:t>ł</w:t>
            </w:r>
            <w:r w:rsidRPr="0011106B">
              <w:t>a</w:t>
            </w:r>
            <w:r w:rsidRPr="0011106B">
              <w:t>dy zjawisk opisywanych za pomoc</w:t>
            </w:r>
            <w:r w:rsidRPr="00C127F1">
              <w:t>ą</w:t>
            </w:r>
            <w:r w:rsidRPr="0011106B">
              <w:t xml:space="preserve"> oddzia</w:t>
            </w:r>
            <w:r w:rsidRPr="00C127F1">
              <w:t>ł</w:t>
            </w:r>
            <w:r w:rsidRPr="0011106B">
              <w:t>y</w:t>
            </w:r>
            <w:r w:rsidRPr="0011106B">
              <w:t>wa</w:t>
            </w:r>
            <w:r w:rsidRPr="00C127F1">
              <w:t>ń</w:t>
            </w:r>
            <w:r w:rsidRPr="0011106B">
              <w:t xml:space="preserve"> mi</w:t>
            </w:r>
            <w:r w:rsidRPr="00C127F1">
              <w:t>ę</w:t>
            </w:r>
            <w:r w:rsidRPr="0011106B">
              <w:t>dzycz</w:t>
            </w:r>
            <w:r w:rsidRPr="00C127F1">
              <w:t>ą</w:t>
            </w:r>
            <w:r w:rsidRPr="0011106B">
              <w:t>steczkowych (si</w:t>
            </w:r>
            <w:r w:rsidRPr="00C127F1">
              <w:t>ł</w:t>
            </w:r>
            <w:r w:rsidRPr="0011106B">
              <w:t xml:space="preserve"> spójno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przylegania)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wyjaśnia napięcie powierzchniowe jako skutek działania sił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doświadczalnie demonstruje zjawisko napięcia powierzchniowego, korzystając z opisu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istnienie sił spójności i w tym konte</w:t>
            </w:r>
            <w:r w:rsidRPr="00C127F1">
              <w:t>k</w:t>
            </w:r>
            <w:r w:rsidRPr="00C127F1">
              <w:t>ście opisuje zjawisko napięcia powierzchniow</w:t>
            </w:r>
            <w:r w:rsidRPr="00C127F1">
              <w:t>e</w:t>
            </w:r>
            <w:r w:rsidRPr="00C127F1">
              <w:t>go (na wybranym przykładzie)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lastRenderedPageBreak/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oblicza i zapisuje wynik zgodnie z zasadami zaokrąglania oraz zachowaniem liczby cyfr znaczących wynikającej z dokładności danych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lastRenderedPageBreak/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t>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wymienia rodzaje menisków; opisuje występowanie menisku jako skutek oddzi</w:t>
            </w:r>
            <w:r w:rsidRPr="00C127F1">
              <w:t>a</w:t>
            </w:r>
            <w:r w:rsidRPr="00C127F1">
              <w:t>ływań międzycząsteczkowych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na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</w:t>
            </w:r>
            <w:r w:rsidRPr="00C127F1">
              <w:t>e</w:t>
            </w:r>
            <w:r w:rsidRPr="00C127F1">
              <w:t>ostrym;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analizuje różnice gęstości substancji w różnych stanach skupienia wynikające z budowy mikroskopowej ciał stałych, cieczy </w:t>
            </w:r>
            <w:r w:rsidRPr="00C127F1">
              <w:lastRenderedPageBreak/>
              <w:t>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</w:t>
            </w:r>
            <w:r w:rsidRPr="00C127F1">
              <w:t>ę</w:t>
            </w:r>
            <w:r w:rsidRPr="00C127F1">
              <w:t>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doświadczenie potwierdzające istnienie napięcia p</w:t>
            </w:r>
            <w:r w:rsidRPr="00C127F1">
              <w:t>o</w:t>
            </w:r>
            <w:r w:rsidRPr="00C127F1">
              <w:t>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</w:t>
            </w:r>
            <w:r w:rsidRPr="00C127F1">
              <w:lastRenderedPageBreak/>
              <w:t xml:space="preserve">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lastRenderedPageBreak/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posługuje się pojęciem ciśnienia w cieczach i gazach wraz z jego jednostką; posługuje się </w:t>
            </w:r>
            <w:r w:rsidRPr="00C127F1">
              <w:lastRenderedPageBreak/>
              <w:t>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</w:t>
            </w:r>
            <w:r w:rsidRPr="0011106B">
              <w:t>o</w:t>
            </w:r>
            <w:r w:rsidRPr="0011106B">
              <w:t>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 xml:space="preserve">danych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podaje warunki pływania ciał: kiedy ciało tonie, kiedy pływa częściowo zanurzone </w:t>
            </w:r>
            <w:r w:rsidRPr="00C127F1">
              <w:lastRenderedPageBreak/>
              <w:t>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 w:rsidR="00556787">
              <w:t xml:space="preserve"> i formułuje prawo Archim</w:t>
            </w:r>
            <w:r w:rsidR="00556787">
              <w:t>e</w:t>
            </w:r>
            <w:r w:rsidR="00556787">
              <w:t xml:space="preserve">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</w:t>
            </w:r>
            <w:r w:rsidRPr="00C127F1">
              <w:t>e</w:t>
            </w:r>
            <w:r w:rsidRPr="00C127F1">
              <w:t>niem, parciem i polem powierzchni, związku między ciśnieniem hydrostatycznym a wysokością słupa cieczy i jej gęstością, prawa Pascala, prawa Archimedesa, warunków pł</w:t>
            </w:r>
            <w:r w:rsidRPr="00C127F1">
              <w:t>y</w:t>
            </w:r>
            <w:r w:rsidRPr="00C127F1">
              <w:t>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lastRenderedPageBreak/>
              <w:t>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typowe zadania obliczeniowe z wykorzystaniem warunków pływania ciał; przeprowadza obliczenia i zapisuje wynik zgodnie z zasadami zaokrąglania oraz z</w:t>
            </w:r>
            <w:r w:rsidRPr="00C127F1">
              <w:t>a</w:t>
            </w:r>
            <w:r w:rsidRPr="00C127F1">
              <w:t>chowaniem liczby cyfr znaczących wynikaj</w:t>
            </w:r>
            <w:r w:rsidRPr="00C127F1">
              <w:t>ą</w:t>
            </w:r>
            <w:r w:rsidRPr="00C127F1">
              <w:t xml:space="preserve">cej z dokładności danych 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</w:t>
            </w:r>
            <w:r w:rsidRPr="00C127F1">
              <w:lastRenderedPageBreak/>
              <w:t>(z wykorzystaniem: zależności między c</w:t>
            </w:r>
            <w:r w:rsidRPr="00C127F1">
              <w:t>i</w:t>
            </w:r>
            <w:r w:rsidRPr="00C127F1">
              <w:t>śnieniem, parciem i polem powierzchni, 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tympopularnonaukowych) dotyczących ciśnienia hydrostatycznego i atmosferycznego oraz prawa Archimed</w:t>
            </w:r>
            <w:r w:rsidRPr="00C127F1">
              <w:t>e</w:t>
            </w:r>
            <w:r w:rsidRPr="00C127F1">
              <w:t>sa, a w szczególności informacjami poch</w:t>
            </w:r>
            <w:r w:rsidRPr="00C127F1">
              <w:t>o</w:t>
            </w:r>
            <w:r w:rsidRPr="00C127F1">
              <w:t xml:space="preserve">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lastRenderedPageBreak/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lastRenderedPageBreak/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lastRenderedPageBreak/>
              <w:t>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lastRenderedPageBreak/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>nostki; oblicza i zapisuje wynik zgodnie z zasadami zaokrąglania oraz zachowaniem liczby cyfr znaczących wynikającej z dokładności pomiaru lub danych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lastRenderedPageBreak/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="00662938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938"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i obliczeń w tabeli zgodnie z zasadami zaokrąglania oraz zachowaniem liczby cyfr znaczących wynikającej z dokładnoś</w:t>
            </w:r>
            <w:r>
              <w:t xml:space="preserve">ci pomiarów; formułuje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t xml:space="preserve">ści i drogi od czasu w ruchu prostoliniowym </w:t>
            </w:r>
            <w:r w:rsidRPr="00C127F1">
              <w:lastRenderedPageBreak/>
              <w:t>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lastRenderedPageBreak/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</w:t>
            </w:r>
            <w:r w:rsidRPr="0011106B">
              <w:t>o</w:t>
            </w:r>
            <w:r w:rsidRPr="0011106B">
              <w:t>we)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wyznacza przyspieszenie z</w:t>
            </w:r>
            <w:r w:rsidRPr="00C127F1">
              <w:t> </w:t>
            </w:r>
            <w:r w:rsidRPr="0011106B">
              <w:t>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ruchuprostoliniowego jednostajnie zmiennego (przyspieszonego lub opó</w:t>
            </w:r>
            <w:r w:rsidRPr="00C127F1">
              <w:t>ź</w:t>
            </w:r>
            <w:r w:rsidRPr="0011106B">
              <w:t>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662938"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938"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wyznacza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="00662938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938"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 xml:space="preserve">tkowej odcinki </w:t>
            </w:r>
            <w:r w:rsidRPr="0011106B">
              <w:lastRenderedPageBreak/>
              <w:t>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t>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662938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938"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="00662938"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938" w:rsidRPr="00985093">
              <w:fldChar w:fldCharType="end"/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>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lastRenderedPageBreak/>
              <w:t>planuje i demonstruje doświadczenie związane z badaniem ruchu z użyciem przyrządów analogowych lub cyfrowych, 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</w:t>
            </w:r>
            <w:r w:rsidRPr="00C127F1">
              <w:t>d</w:t>
            </w:r>
            <w:r w:rsidRPr="00C127F1">
              <w:t>nostajnie przyspieszonego z prędkością początkową i na tej podstawie wypr</w:t>
            </w:r>
            <w:r w:rsidRPr="00C127F1">
              <w:t>o</w:t>
            </w:r>
            <w:r w:rsidRPr="00C127F1">
              <w:t>wadza wzór na obliczanie drogi w tym 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</w:t>
            </w:r>
            <w:r w:rsidR="00D3238A" w:rsidRPr="00C127F1">
              <w:t>ż</w:t>
            </w:r>
            <w:r w:rsidR="00D3238A" w:rsidRPr="00C127F1">
              <w:t>ności drogi i prędkości od czasu dla r</w:t>
            </w:r>
            <w:r w:rsidR="00D3238A" w:rsidRPr="00C127F1">
              <w:t>u</w:t>
            </w:r>
            <w:r w:rsidR="00D3238A" w:rsidRPr="00C127F1">
              <w:t>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lastRenderedPageBreak/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t>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posługuje się pojęciem masy jako miary be</w:t>
            </w:r>
            <w:r w:rsidRPr="00C127F1">
              <w:t>z</w:t>
            </w:r>
            <w:r w:rsidRPr="00C127F1">
              <w:t>władności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opisuje znaczenie tarcia w życiu codziennym; wyjaśnia na przykładach, kiedy tarcie i inne </w:t>
            </w:r>
            <w:r w:rsidRPr="00C127F1">
              <w:lastRenderedPageBreak/>
              <w:t>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oblicza i zapisuje wynik zgodnie z zasadami zaokrąglania oraz zachowaniem liczby cyfr znaczących wynikającej z danych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>nym i zapisuje wyniki zgodnie z zasadami zaokrąglania oraz zachowaniem liczby cyfr znaczących wynikającej z dokładności p</w:t>
            </w:r>
            <w:r w:rsidRPr="00C127F1">
              <w:t>o</w:t>
            </w:r>
            <w:r w:rsidRPr="00C127F1">
              <w:t>miaru; wskazuje czynniki istotne i nieistotne dla przebiegu doświadczeń)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t>(z wykorzystaniem: pierwszej zasady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lastRenderedPageBreak/>
              <w:t>wych) dotyczących: bezwładności ciał, sp</w:t>
            </w:r>
            <w:r w:rsidRPr="00C127F1">
              <w:t>a</w:t>
            </w:r>
            <w:r w:rsidRPr="00C127F1"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="00662938"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938"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="00662938"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>naukowych) dotyczących przykładów wykorzystania zasady odrzutu 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odróżnia pracę w sensie fizycznym od pracy w języku potocznym; wskazuje przykłady </w:t>
            </w:r>
            <w:r w:rsidRPr="00C127F1">
              <w:lastRenderedPageBreak/>
              <w:t>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lastRenderedPageBreak/>
              <w:t>sad bezpieczeństwa;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lastRenderedPageBreak/>
              <w:t>posługuje się pojęciem mocy wraz z jej je</w:t>
            </w:r>
            <w:r w:rsidRPr="00C127F1">
              <w:t>d</w:t>
            </w:r>
            <w:r w:rsidRPr="00C127F1">
              <w:t>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="00662938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938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związek wykonanej pracy ze zmianą energii </w:t>
            </w:r>
            <w:r w:rsidRPr="00C127F1">
              <w:lastRenderedPageBreak/>
              <w:t>oraz wzory na energię potencjalną grawit</w:t>
            </w:r>
            <w:r w:rsidRPr="00C127F1">
              <w:t>a</w:t>
            </w:r>
            <w:r w:rsidRPr="00C127F1">
              <w:t>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 xml:space="preserve">zasadę zachowania energii mechanicznej,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wykonuje obliczenia i zapisuje wynik zgodnie z zasadami zaokrąglania oraz zachowaniem liczby cyfr znaczących wynikającej z danych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t xml:space="preserve">ną grawitacji i energię kinetyczną oraz zasady zachowania energii mechanicznej)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lastRenderedPageBreak/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="00662938"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938"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energii, zasady z</w:t>
            </w:r>
            <w:r w:rsidRPr="00C127F1">
              <w:t>a</w:t>
            </w:r>
            <w:r w:rsidRPr="00C127F1">
              <w:t>chowania energii mechanicznej oraz wz</w:t>
            </w:r>
            <w:r w:rsidRPr="00C127F1">
              <w:t>o</w:t>
            </w:r>
            <w:r w:rsidRPr="00C127F1">
              <w:t>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lastRenderedPageBreak/>
              <w:t>rozwiązuje złożone zadania obliczeni</w:t>
            </w:r>
            <w:r w:rsidRPr="00C127F1">
              <w:t>o</w:t>
            </w:r>
            <w:r w:rsidRPr="00C127F1">
              <w:t xml:space="preserve">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>R</w:t>
            </w:r>
            <w:r w:rsidRPr="00C127F1">
              <w:t>geometryczną interpretację pracy) 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zasady zachowania energii mechanicznej oraz wzorów na energię potencjalną grawitacji i energię kinetyczną;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lastRenderedPageBreak/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ciepła właściwego; p</w:t>
            </w:r>
            <w:r w:rsidRPr="00C127F1">
              <w:t>o</w:t>
            </w:r>
            <w:r w:rsidRPr="00C127F1">
              <w:t>równuje wartości ciepła właściwego ró</w:t>
            </w:r>
            <w:r w:rsidRPr="00C127F1">
              <w:t>ż</w:t>
            </w:r>
            <w:r w:rsidRPr="00C127F1">
              <w:t>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>R</w:t>
            </w:r>
            <w:r w:rsidRPr="00C127F1">
              <w:t>ciepła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lastRenderedPageBreak/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</w:t>
            </w:r>
            <w:r w:rsidRPr="00C127F1">
              <w:lastRenderedPageBreak/>
              <w:t xml:space="preserve">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Kelvina, Fahrenheita); wskazuje jednostkę temperatury w układzie SI; podaje temperat</w:t>
            </w:r>
            <w:r w:rsidRPr="00C127F1">
              <w:t>u</w:t>
            </w:r>
            <w:r w:rsidRPr="00C127F1">
              <w:t>rę zera bezwzględnego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t>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stwierdza, że przyrost temperatury ciała jest wprost proporcjonalny do ilości pobranego </w:t>
            </w:r>
            <w:r w:rsidRPr="00C127F1">
              <w:lastRenderedPageBreak/>
              <w:t>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wyjaśnia, co określa ciepło właściwe; posług</w:t>
            </w:r>
            <w:r w:rsidRPr="00C127F1">
              <w:t>u</w:t>
            </w:r>
            <w:r w:rsidRPr="00C127F1">
              <w:t>je się pojęciem ciepła właściwego wraz z jego jednostką w układzie SI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i opisuje wzór na obliczanie ciepła właściwego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c=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m∙∆T</m:t>
                  </m:r>
                </m:den>
              </m:f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 xml:space="preserve">wyjaśnia, jak obliczyć ilość ciepła pobranego (oddanego) przez ciało podczas ogrzewania (oziębiania); podaje wzór </w:t>
            </w:r>
            <w:r w:rsidR="00512715">
              <w:t>(</w:t>
            </w:r>
            <m:oMath>
              <m:r>
                <w:rPr>
                  <w:rFonts w:ascii="Cambria Math" w:hAnsi="Cambria Math"/>
                </w:rPr>
                <m:t>Q=c∙m∙∆T)</m:t>
              </m:r>
            </m:oMath>
            <w:r w:rsidR="00662938" w:rsidRPr="00205BD0">
              <w:fldChar w:fldCharType="begin"/>
            </w:r>
            <w:r w:rsidRPr="00205BD0">
              <w:instrText xml:space="preserve"> QUOTE </w:instrText>
            </w:r>
            <w:r w:rsidRPr="00205BD0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938" w:rsidRPr="00205BD0">
              <w:fldChar w:fldCharType="end"/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6"/>
              </w:numPr>
              <w:spacing w:after="11"/>
            </w:pPr>
            <w:r w:rsidRPr="0011106B">
              <w:t>do</w:t>
            </w:r>
            <w:r w:rsidRPr="00C127F1">
              <w:t>ś</w:t>
            </w:r>
            <w:r w:rsidRPr="0011106B">
              <w:t>wiadczalnie wyznacza ciep</w:t>
            </w:r>
            <w:r w:rsidRPr="00C127F1">
              <w:t>ł</w:t>
            </w:r>
            <w:r w:rsidRPr="0011106B">
              <w:t>o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ciwe wody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czajnika elektrycznego lub grza</w:t>
            </w:r>
            <w:r w:rsidRPr="00C127F1">
              <w:t>ł</w:t>
            </w:r>
            <w:r w:rsidRPr="0011106B">
              <w:t>ki o</w:t>
            </w:r>
            <w:r w:rsidRPr="00C127F1">
              <w:t> </w:t>
            </w:r>
            <w:r w:rsidRPr="0011106B">
              <w:t>znanej mocy, termometru, cylindra miarowego lub wagi (zapisuje wyniki pomi</w:t>
            </w:r>
            <w:r w:rsidRPr="0011106B">
              <w:t>a</w:t>
            </w:r>
            <w:r w:rsidRPr="0011106B">
              <w:t>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oblicza i</w:t>
            </w:r>
            <w:r w:rsidRPr="00C127F1">
              <w:t> </w:t>
            </w:r>
            <w:r w:rsidRPr="0011106B">
              <w:t>zapisuje wynik zgodnie z</w:t>
            </w:r>
            <w:r w:rsidRPr="00C127F1">
              <w:t> </w:t>
            </w:r>
            <w:r w:rsidRPr="0011106B">
              <w:t>zasadami zaokr</w:t>
            </w:r>
            <w:r w:rsidRPr="00C127F1">
              <w:t>ą</w:t>
            </w:r>
            <w:r w:rsidRPr="0011106B">
              <w:t>glania oraz zachowaniem liczby cyfr znacz</w:t>
            </w:r>
            <w:r w:rsidRPr="00C127F1">
              <w:t>ą</w:t>
            </w:r>
            <w:r w:rsidRPr="0011106B">
              <w:t>cych wynikaj</w:t>
            </w:r>
            <w:r w:rsidRPr="00C127F1">
              <w:t>ą</w:t>
            </w:r>
            <w:r w:rsidRPr="0011106B">
              <w:t>cej z</w:t>
            </w:r>
            <w:r w:rsidRPr="00C127F1">
              <w:t> </w:t>
            </w:r>
            <w:r w:rsidRPr="0011106B">
              <w:t>dok</w:t>
            </w:r>
            <w:r w:rsidRPr="00C127F1">
              <w:t>ł</w:t>
            </w:r>
            <w:r w:rsidRPr="0011106B">
              <w:t>adno</w:t>
            </w:r>
            <w:r w:rsidRPr="00C127F1">
              <w:t>ś</w:t>
            </w:r>
            <w:r w:rsidRPr="0011106B">
              <w:t>ci pomi</w:t>
            </w:r>
            <w:r w:rsidRPr="0011106B">
              <w:t>a</w:t>
            </w:r>
            <w:r w:rsidRPr="0011106B">
              <w:t>rów, ocenia wynik)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lastRenderedPageBreak/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="00662938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938"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="00662938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938" w:rsidRPr="00547B85">
              <w:fldChar w:fldCharType="end"/>
            </w:r>
            <w:r w:rsidRPr="00C127F1">
              <w:t xml:space="preserve">, zależności </w:t>
            </w:r>
            <w:r w:rsidR="00662938"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2938"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662938" w:rsidRPr="00547B85">
              <w:fldChar w:fldCharType="end"/>
            </w:r>
            <w:r w:rsidRPr="00C127F1">
              <w:t xml:space="preserve"> oraz wz</w:t>
            </w:r>
            <w:r w:rsidRPr="00C127F1">
              <w:t>o</w:t>
            </w:r>
            <w:r w:rsidRPr="00C127F1">
              <w:t>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parowania); wykonuje obliczenia i zapisuje wynik zgodnie z zasadami zaokrąglania oraz zachowaniem liczby cyfr znaczących wynikającej z dokładności danych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lastRenderedPageBreak/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ilościpobranego przez ciało ciepła oraz, że ilość pobranego przez ciało ciepła do uzyskania danego przyrostu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wyprowadza wzór potrzebny do wyznaczenia ciepła właściwego wody z użyciem czajnika elektrycznego lub grzałki o znanej mocy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</w:t>
            </w:r>
            <w:r w:rsidRPr="00C127F1">
              <w:t>o</w:t>
            </w:r>
            <w:r w:rsidRPr="00C127F1">
              <w:t>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planuje i przeprowadza doświadczenie </w:t>
            </w:r>
            <w:r w:rsidRPr="00C127F1">
              <w:lastRenderedPageBreak/>
              <w:t>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t>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pojęcia ci</w:t>
            </w:r>
            <w:r w:rsidRPr="00C127F1">
              <w:t>e</w:t>
            </w:r>
            <w:r w:rsidRPr="00C127F1">
              <w:t xml:space="preserve">pła właściwego i zależności </w:t>
            </w:r>
            <m:oMath>
              <m:r>
                <w:rPr>
                  <w:rFonts w:ascii="Cambria Math" w:hAnsi="Cambria Math"/>
                </w:rPr>
                <m:t>Q=c∙m∙∆T</m:t>
              </m:r>
            </m:oMath>
            <w:r w:rsidRPr="00C127F1">
              <w:t xml:space="preserve"> oraz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 xml:space="preserve">pojęcia ciepła właściwego (np. znaczenia dużej wartości ciepła właściwego wody i jego związku z klimatem), 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 xml:space="preserve">a wszczególności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nie w celu wyznaczenia ciepła właściw</w:t>
            </w:r>
            <w:r w:rsidRPr="00C127F1">
              <w:t>e</w:t>
            </w:r>
            <w:r w:rsidRPr="00C127F1">
              <w:t>go dowolnego ciała; opisuje je i ocenia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</w:t>
            </w:r>
            <w:r w:rsidRPr="00C127F1">
              <w:t>u</w:t>
            </w:r>
            <w:r w:rsidRPr="00C127F1">
              <w:t>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 xml:space="preserve">rozwiązuje złożone zadania obliczeniowe związane ze zmianą energii wewnętrznej oraz z wykorzystaniem pojęcia ciepła </w:t>
            </w:r>
            <w:r w:rsidRPr="00C127F1">
              <w:lastRenderedPageBreak/>
              <w:t>właściwego; szacuje rząd wielkości sp</w:t>
            </w:r>
            <w:r w:rsidRPr="00C127F1">
              <w:t>o</w:t>
            </w:r>
            <w:r w:rsidRPr="00C127F1">
              <w:t>dziewanego wyniku i na tej podstawie ocenia wyniki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page"/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1.</w:t>
      </w:r>
      <w:r w:rsidRPr="00512715">
        <w:rPr>
          <w:rFonts w:ascii="Times New Roman" w:hAnsi="Times New Roman" w:cs="Times New Roman"/>
          <w:sz w:val="20"/>
          <w:szCs w:val="20"/>
        </w:rPr>
        <w:tab/>
        <w:t>ustnie (waga 0,2),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2.</w:t>
      </w:r>
      <w:r w:rsidRPr="00512715">
        <w:rPr>
          <w:rFonts w:ascii="Times New Roman" w:hAnsi="Times New Roman" w:cs="Times New Roman"/>
          <w:sz w:val="20"/>
          <w:szCs w:val="20"/>
        </w:rPr>
        <w:tab/>
        <w:t>pisemnie (waga 0,5),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  <w:t>praktycznie, tzn. w trakcie wykonywania doświadczeń (waga 0,3).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br/>
        <w:t>Ocena klasyfikacyjna jest średnią ważoną ocen cząstkowych</w:t>
      </w:r>
      <w:r w:rsidRPr="0051271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91A66" w:rsidRPr="00AA4615" w:rsidRDefault="00AA4615" w:rsidP="00791A66">
      <w:pPr>
        <w:pStyle w:val="tekstglowny"/>
        <w:spacing w:before="170" w:after="283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Ocena=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den>
          </m:f>
        </m:oMath>
      </m:oMathPara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Zgodne z zapisami w statucie szkoły. </w:t>
      </w:r>
    </w:p>
    <w:p w:rsidR="00512715" w:rsidRPr="00AA4615" w:rsidRDefault="00791A66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 w:rsidR="00AA4615">
        <w:rPr>
          <w:rFonts w:ascii="Times New Roman" w:hAnsi="Times New Roman" w:cs="Times New Roman"/>
          <w:sz w:val="20"/>
          <w:szCs w:val="20"/>
        </w:rPr>
        <w:t xml:space="preserve"> ustnie.</w:t>
      </w:r>
    </w:p>
    <w:sectPr w:rsidR="00512715" w:rsidRPr="00AA4615" w:rsidSect="00E35AE6">
      <w:headerReference w:type="default" r:id="rId17"/>
      <w:foot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FCA4AB" w15:done="0"/>
  <w15:commentEx w15:paraId="7D4661A8" w15:done="0"/>
  <w15:commentEx w15:paraId="61B2E26D" w15:done="0"/>
  <w15:commentEx w15:paraId="0B8C2B1D" w15:done="0"/>
  <w15:commentEx w15:paraId="0B720BF3" w15:done="0"/>
  <w15:commentEx w15:paraId="1B63EA3F" w15:done="0"/>
  <w15:commentEx w15:paraId="08221515" w15:done="0"/>
  <w15:commentEx w15:paraId="6C3848C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4D" w:rsidRDefault="00A62F4D" w:rsidP="00BD0596">
      <w:r>
        <w:separator/>
      </w:r>
    </w:p>
  </w:endnote>
  <w:endnote w:type="continuationSeparator" w:id="0">
    <w:p w:rsidR="00A62F4D" w:rsidRDefault="00A62F4D" w:rsidP="00BD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BD0596" w:rsidP="00BD0596">
    <w:pPr>
      <w:pStyle w:val="stopkaSc"/>
    </w:pPr>
    <w:r>
      <w:t>Autor: Teresa Szalewska © Copyright by Nowa Era Sp. z o.o. • www.nowaera.pl</w:t>
    </w:r>
  </w:p>
  <w:p w:rsidR="00BD0596" w:rsidRPr="00A65C11" w:rsidRDefault="00BD0596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4D" w:rsidRDefault="00A62F4D" w:rsidP="00BD0596">
      <w:r>
        <w:separator/>
      </w:r>
    </w:p>
  </w:footnote>
  <w:footnote w:type="continuationSeparator" w:id="0">
    <w:p w:rsidR="00A62F4D" w:rsidRDefault="00A62F4D" w:rsidP="00BD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96" w:rsidRDefault="00662938">
    <w:pPr>
      <w:pStyle w:val="Nagwek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474" o:spid="_x0000_s2050" type="#_x0000_t202" style="position:absolute;margin-left:-.15pt;margin-top:27.8pt;width:36.1pt;height:17pt;z-index:251659264;visibility:visible;mso-position-horizontal-relative:page;mso-position-vertical-relative:page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<v:textbox inset=",0,,0">
            <w:txbxContent>
              <w:p w:rsidR="00BD0596" w:rsidRPr="00A65C11" w:rsidRDefault="00662938" w:rsidP="00BD0596">
                <w:pPr>
                  <w:spacing w:before="60"/>
                  <w:jc w:val="right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begin"/>
                </w:r>
                <w:r w:rsidR="00BD0596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 xml:space="preserve">PAGE   </w:instrText>
                </w:r>
                <w:r w:rsidR="00BD0596" w:rsidRPr="0084584B">
                  <w:rPr>
                    <w:rFonts w:ascii="Calibri" w:hAnsi="Calibri" w:cs="Calibri"/>
                    <w:b/>
                    <w:sz w:val="16"/>
                    <w:szCs w:val="16"/>
                  </w:rPr>
                  <w:instrText>\</w:instrText>
                </w:r>
                <w:r w:rsidR="00BD0596"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instrText>* MERGEFORMAT</w:instrTex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separate"/>
                </w:r>
                <w:r w:rsidR="00C138C1" w:rsidRPr="00C138C1">
                  <w:rPr>
                    <w:rFonts w:ascii="Calibri" w:hAnsi="Calibri" w:cs="Calibri"/>
                    <w:b/>
                    <w:noProof/>
                    <w:color w:val="FFFFFF"/>
                    <w:sz w:val="16"/>
                    <w:szCs w:val="16"/>
                  </w:rPr>
                  <w:t>7</w:t>
                </w:r>
                <w:r w:rsidRPr="00A65C11">
                  <w:rPr>
                    <w:rFonts w:ascii="Calibri" w:hAnsi="Calibri" w:cs="Calibri"/>
                    <w:b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>
        <v:shape id="Pole tekstowe 473" o:spid="_x0000_s2049" type="#_x0000_t202" style="position:absolute;margin-left:35.9pt;margin-top:27.9pt;width:122.9pt;height:17pt;z-index:25166028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<v:textbox inset=",0,,0">
            <w:txbxContent>
              <w:p w:rsidR="00BD0596" w:rsidRDefault="00BD0596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  <w:t>Przedmiotowy system oceniania</w:t>
                </w:r>
              </w:p>
              <w:p w:rsidR="00BD0596" w:rsidRPr="00A65C11" w:rsidRDefault="00BD0596" w:rsidP="00BD0596">
                <w:pPr>
                  <w:spacing w:before="60"/>
                  <w:rPr>
                    <w:rFonts w:ascii="Calibri" w:hAnsi="Calibri" w:cs="Calibri"/>
                    <w:b/>
                    <w:color w:val="FFFFFF"/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  <w:p w:rsidR="00BD0596" w:rsidRDefault="00BD05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kolenie">
    <w15:presenceInfo w15:providerId="None" w15:userId="Szkoleni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35AE6"/>
    <w:rsid w:val="000E7C17"/>
    <w:rsid w:val="001F2702"/>
    <w:rsid w:val="00272901"/>
    <w:rsid w:val="002B11B2"/>
    <w:rsid w:val="00372F93"/>
    <w:rsid w:val="003949A2"/>
    <w:rsid w:val="00512715"/>
    <w:rsid w:val="005222FB"/>
    <w:rsid w:val="00556787"/>
    <w:rsid w:val="005C0F60"/>
    <w:rsid w:val="005C330A"/>
    <w:rsid w:val="0060697A"/>
    <w:rsid w:val="006233D8"/>
    <w:rsid w:val="00662938"/>
    <w:rsid w:val="00760232"/>
    <w:rsid w:val="00791A66"/>
    <w:rsid w:val="00885CAA"/>
    <w:rsid w:val="00902585"/>
    <w:rsid w:val="009027AB"/>
    <w:rsid w:val="00990B1B"/>
    <w:rsid w:val="009C60D0"/>
    <w:rsid w:val="00A62F4D"/>
    <w:rsid w:val="00A65C11"/>
    <w:rsid w:val="00A948B5"/>
    <w:rsid w:val="00AA4615"/>
    <w:rsid w:val="00AF6613"/>
    <w:rsid w:val="00B52C19"/>
    <w:rsid w:val="00B65ADF"/>
    <w:rsid w:val="00B74762"/>
    <w:rsid w:val="00B92CD6"/>
    <w:rsid w:val="00BD0596"/>
    <w:rsid w:val="00C0057D"/>
    <w:rsid w:val="00C138C1"/>
    <w:rsid w:val="00C7648F"/>
    <w:rsid w:val="00D3238A"/>
    <w:rsid w:val="00D66680"/>
    <w:rsid w:val="00E35AE6"/>
    <w:rsid w:val="00ED323E"/>
    <w:rsid w:val="00EE3083"/>
    <w:rsid w:val="00EF64B8"/>
    <w:rsid w:val="00F44A1C"/>
    <w:rsid w:val="00F61ECD"/>
    <w:rsid w:val="00F9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2702"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1F27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1F2702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1F2702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1F2702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rsid w:val="001F2702"/>
    <w:pPr>
      <w:ind w:left="340"/>
    </w:pPr>
  </w:style>
  <w:style w:type="paragraph" w:customStyle="1" w:styleId="tabeladzialtabela">
    <w:name w:val="tabela_dzial (tabela)"/>
    <w:basedOn w:val="tabelatresctabela"/>
    <w:uiPriority w:val="99"/>
    <w:rsid w:val="001F2702"/>
    <w:pPr>
      <w:jc w:val="center"/>
    </w:pPr>
  </w:style>
  <w:style w:type="character" w:customStyle="1" w:styleId="dzial-B">
    <w:name w:val="dzial-B"/>
    <w:uiPriority w:val="99"/>
    <w:rsid w:val="001F2702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microsoft.com/office/2011/relationships/commentsExtended" Target="commentsExtended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AEA6-6E0F-4BC4-A494-71914F5D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8729</Words>
  <Characters>52377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celina pacholarz</cp:lastModifiedBy>
  <cp:revision>3</cp:revision>
  <dcterms:created xsi:type="dcterms:W3CDTF">2021-09-10T11:28:00Z</dcterms:created>
  <dcterms:modified xsi:type="dcterms:W3CDTF">2021-09-13T07:00:00Z</dcterms:modified>
</cp:coreProperties>
</file>