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C" w:rsidRDefault="00C9252B">
      <w:pPr>
        <w:jc w:val="center"/>
        <w:rPr>
          <w:b/>
        </w:rPr>
      </w:pPr>
      <w:r>
        <w:rPr>
          <w:b/>
        </w:rPr>
        <w:t xml:space="preserve">Przedmiotowe Zasady Oceniania </w:t>
      </w:r>
    </w:p>
    <w:p w:rsidR="00391EFC" w:rsidRDefault="00C9252B">
      <w:pPr>
        <w:jc w:val="center"/>
        <w:rPr>
          <w:b/>
        </w:rPr>
      </w:pPr>
      <w:r>
        <w:rPr>
          <w:b/>
        </w:rPr>
        <w:t>z Edukacji dla Bezpieczeństwa</w:t>
      </w:r>
    </w:p>
    <w:p w:rsidR="00391EFC" w:rsidRDefault="00C9252B">
      <w:pPr>
        <w:jc w:val="center"/>
        <w:rPr>
          <w:b/>
        </w:rPr>
      </w:pPr>
      <w:r>
        <w:rPr>
          <w:b/>
        </w:rPr>
        <w:t xml:space="preserve">w Szkole Podstawowej im. Marszałka Józefa Piłsudskiego </w:t>
      </w:r>
    </w:p>
    <w:p w:rsidR="00391EFC" w:rsidRDefault="00C9252B">
      <w:pPr>
        <w:jc w:val="center"/>
      </w:pPr>
      <w:r>
        <w:rPr>
          <w:b/>
        </w:rPr>
        <w:t xml:space="preserve">w </w:t>
      </w:r>
      <w:r w:rsidR="006039BF">
        <w:rPr>
          <w:b/>
        </w:rPr>
        <w:t>Marcinkowicach</w:t>
      </w:r>
    </w:p>
    <w:p w:rsidR="00391EFC" w:rsidRDefault="00391EFC">
      <w:pPr>
        <w:jc w:val="center"/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b/>
          <w:color w:val="000000"/>
        </w:rPr>
      </w:pPr>
      <w:r>
        <w:rPr>
          <w:b/>
          <w:color w:val="000000"/>
        </w:rPr>
        <w:t>Podstawa prawna:</w:t>
      </w:r>
    </w:p>
    <w:p w:rsidR="00391EFC" w:rsidRDefault="00C9252B">
      <w:pPr>
        <w:pStyle w:val="Nagwek2"/>
        <w:keepNext w:val="0"/>
        <w:keepLines w:val="0"/>
        <w:numPr>
          <w:ilvl w:val="0"/>
          <w:numId w:val="2"/>
        </w:numPr>
        <w:shd w:val="clear" w:color="auto" w:fill="FFFFFF"/>
        <w:spacing w:before="0" w:after="180" w:line="264" w:lineRule="auto"/>
        <w:rPr>
          <w:b w:val="0"/>
          <w:sz w:val="24"/>
          <w:szCs w:val="24"/>
        </w:rPr>
      </w:pPr>
      <w:bookmarkStart w:id="0" w:name="_heading=h.5r02t4cse6s7" w:colFirst="0" w:colLast="0"/>
      <w:bookmarkEnd w:id="0"/>
      <w:r>
        <w:rPr>
          <w:b w:val="0"/>
          <w:sz w:val="22"/>
          <w:szCs w:val="22"/>
        </w:rPr>
        <w:t>Rozporządzenie Ministra Edukacji Narodowej z dnia 22 lutego 2019 r. w sprawie oceniania, klasyfikowania i promowania uczniów i słuchaczy w szkołach publicznych</w:t>
      </w:r>
    </w:p>
    <w:p w:rsidR="00391EFC" w:rsidRDefault="00C9252B">
      <w:pPr>
        <w:numPr>
          <w:ilvl w:val="0"/>
          <w:numId w:val="2"/>
        </w:numPr>
        <w:spacing w:after="0" w:line="360" w:lineRule="auto"/>
      </w:pPr>
      <w:r>
        <w:t xml:space="preserve">Przedmiotowy system oceniania z edukacji dla bezpieczeństwa jest zgodny </w:t>
      </w:r>
      <w:r>
        <w:br/>
        <w:t>z Wewnątrzszkolnymi Zasadami Oceniania i Statutem Szkoły.</w:t>
      </w:r>
    </w:p>
    <w:p w:rsidR="00391EFC" w:rsidRDefault="00391EFC">
      <w:pPr>
        <w:spacing w:after="0" w:line="360" w:lineRule="auto"/>
        <w:ind w:left="1428"/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Ocenie podlegają: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wiedza i umiejętności ucznia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prace zlecone przez nauczyciela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poruszanie się w języku przedmiotu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rozwiązywanie problemów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aktywność na lekcjach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stosowanie wiedzy przedmiotowej (teoretycznej) w sytuacjach praktycznych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praca w grupach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aktywność dodatkowa (wolontariat, udział w olimpiadach konkursach, przynależność do OSP, GOPR, WOPR, dodatkowe poszerzanie własnej wiedzy na kursach, zajęciach warsztatach)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samodzielna praca na lekcjach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parce długoterminowe (2 w ciągu roku)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stosowanie wiedzy przedmiotowej w sytuacjach praktycznych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poszukiwanie, porządkowanie i wykorzystywanie informacji z różnych źródeł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przygotowywanie do zajęć – (posiadanie bandaży, maseczek, rękawiczek) </w:t>
      </w:r>
    </w:p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</w:rPr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Sposoby sprawdzania osiągnięć edukacyjnych uczniów: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odpowiedź ustna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zadanie klasowe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 xml:space="preserve">test pisemny/pisemny sprawdzian wiadomości (informuje o nabytych przez ucznia wiadomościach i umiejętnościach z materiału objętego sprawdzianem oraz umiejętnościach łączenia prostych faktów i wyciągania wniosków – jest zapowiadany z dwu tygodniowym wyprzedzeniem  i oceniony w ciągu dwóch tygodni, uczeń </w:t>
      </w:r>
      <w:r>
        <w:rPr>
          <w:color w:val="000000"/>
        </w:rPr>
        <w:lastRenderedPageBreak/>
        <w:t>nieobecny pisze sprawdzian w terminie wyznaczonym przez nauczyciela (dogodnym dla obu stron), zadania(pytania) dotyczą tego samego zakresu tematycznego, ale są inne - po omówieniu test/sprawdzian jest oddany uczniowi wyłącznie do wglądu, a następnie przechowywany przez nauczyciela do końca roku szkolnego -praca do wglądu dla rodziców na terenie szkoły w trakcie wywiadówek lub po wcześniejszym uzgodnieniu terminu z nauczycielem)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praca domowa – dwukrotne nieodrobienie zadania domowego skutkuje oceną niedostateczną,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</w:pPr>
      <w:r>
        <w:rPr>
          <w:color w:val="000000"/>
        </w:rPr>
        <w:t>kartkówka (obejmuje materiał z trzech ostatnich tematów, sprawdza stopień opanowania materiału oraz systematyczność ucznia – może być niezapowiedziana, jest oceniania w ciągu tygodnia,)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ćwiczenia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referat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zadania praktyczne (symulacja urazów, pozoracja ran i wypadku, ćwiczenia praktyczne w zakresie udzielania pierwszej pomocy)</w:t>
      </w:r>
    </w:p>
    <w:p w:rsidR="00391EFC" w:rsidRDefault="00C92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color w:val="000000"/>
        </w:rPr>
      </w:pPr>
      <w:r>
        <w:rPr>
          <w:color w:val="000000"/>
        </w:rPr>
        <w:t>udział w wolontariacie młodzieżowym w ramach edukacji rówieśniczej</w:t>
      </w:r>
    </w:p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color w:val="000000"/>
        </w:rPr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Kryteria Oceniania prac pisemnych: 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>Prace klasowe i testy pisemne/ pisemne sprawdziany (z wiedzy teoretycznej) oraz zadania praktyczne są oceniane zgodnie z wymaganą ilością punktów na dana ocenę.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>Sposób wystawiania oceny: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>96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100 % </w:t>
      </w:r>
      <w:r>
        <w:rPr>
          <w:color w:val="000000"/>
        </w:rPr>
        <w:tab/>
        <w:t>- celujący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 xml:space="preserve">90 </w:t>
      </w:r>
      <w:r>
        <w:rPr>
          <w:color w:val="000000"/>
        </w:rPr>
        <w:tab/>
        <w:t xml:space="preserve">- </w:t>
      </w:r>
      <w:r>
        <w:rPr>
          <w:color w:val="000000"/>
        </w:rPr>
        <w:tab/>
        <w:t>95%</w:t>
      </w:r>
      <w:r>
        <w:rPr>
          <w:color w:val="000000"/>
        </w:rPr>
        <w:tab/>
        <w:t>- bardzo dobry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 xml:space="preserve">75 </w:t>
      </w:r>
      <w:r>
        <w:rPr>
          <w:color w:val="000000"/>
        </w:rPr>
        <w:tab/>
        <w:t xml:space="preserve">- </w:t>
      </w:r>
      <w:r>
        <w:rPr>
          <w:color w:val="000000"/>
        </w:rPr>
        <w:tab/>
        <w:t>89%</w:t>
      </w:r>
      <w:r>
        <w:rPr>
          <w:color w:val="000000"/>
        </w:rPr>
        <w:tab/>
        <w:t>- dobry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 xml:space="preserve">50 </w:t>
      </w:r>
      <w:r>
        <w:rPr>
          <w:color w:val="000000"/>
        </w:rPr>
        <w:tab/>
        <w:t xml:space="preserve">- </w:t>
      </w:r>
      <w:r>
        <w:rPr>
          <w:color w:val="000000"/>
        </w:rPr>
        <w:tab/>
        <w:t xml:space="preserve">74% </w:t>
      </w:r>
      <w:r>
        <w:rPr>
          <w:color w:val="000000"/>
        </w:rPr>
        <w:tab/>
        <w:t>- dostateczny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 xml:space="preserve">30 </w:t>
      </w:r>
      <w:r>
        <w:rPr>
          <w:color w:val="000000"/>
        </w:rPr>
        <w:tab/>
        <w:t xml:space="preserve">- </w:t>
      </w:r>
      <w:r>
        <w:rPr>
          <w:color w:val="000000"/>
        </w:rPr>
        <w:tab/>
        <w:t xml:space="preserve">49% </w:t>
      </w:r>
      <w:r>
        <w:rPr>
          <w:color w:val="000000"/>
        </w:rPr>
        <w:tab/>
        <w:t>- dopuszczający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color w:val="000000"/>
        </w:rPr>
      </w:pPr>
      <w:r>
        <w:rPr>
          <w:color w:val="000000"/>
        </w:rPr>
        <w:t xml:space="preserve">0 </w:t>
      </w:r>
      <w:r>
        <w:rPr>
          <w:color w:val="000000"/>
        </w:rPr>
        <w:tab/>
        <w:t xml:space="preserve">- </w:t>
      </w:r>
      <w:r>
        <w:rPr>
          <w:color w:val="000000"/>
        </w:rPr>
        <w:tab/>
        <w:t xml:space="preserve">29% </w:t>
      </w:r>
      <w:r>
        <w:rPr>
          <w:color w:val="000000"/>
        </w:rPr>
        <w:tab/>
        <w:t>- niedostateczny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91EFC">
          <w:pgSz w:w="11906" w:h="16838"/>
          <w:pgMar w:top="1417" w:right="1417" w:bottom="1276" w:left="1417" w:header="708" w:footer="708" w:gutter="0"/>
          <w:pgNumType w:start="1"/>
          <w:cols w:space="708"/>
        </w:sectPr>
      </w:pPr>
      <w:r>
        <w:rPr>
          <w:color w:val="000000"/>
        </w:rPr>
        <w:t xml:space="preserve">Wymagania w zakresie wiedzy i umiejętności z nauczanego przedmiotu w stosunku do ucznia, u którego stwierdzono deficyty rozwojowe uniemożliwiające sprostanie wymaganiom programowym zostają obniżone na podstawie orzeczenia poradni psychologiczno - pedagogicznej. Na podstawie opinii z poradni psychologiczno – pedagogicznej zostają dostosowane metody i formy pracy z uczniem. </w:t>
      </w: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>Wymagania na poszczególne oceny -</w:t>
      </w:r>
      <w:r>
        <w:rPr>
          <w:b/>
          <w:color w:val="000000"/>
          <w:sz w:val="24"/>
          <w:szCs w:val="24"/>
        </w:rPr>
        <w:t xml:space="preserve"> PRZEDMIOTOWY SYSTEM OCENIANIA:</w:t>
      </w:r>
    </w:p>
    <w:p w:rsidR="00391EFC" w:rsidRDefault="00391EFC">
      <w:pPr>
        <w:spacing w:after="0"/>
        <w:ind w:left="142"/>
        <w:rPr>
          <w:b/>
          <w:color w:val="F09120"/>
          <w:sz w:val="24"/>
          <w:szCs w:val="24"/>
        </w:rPr>
      </w:pPr>
    </w:p>
    <w:tbl>
      <w:tblPr>
        <w:tblStyle w:val="a"/>
        <w:tblW w:w="147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9"/>
        <w:gridCol w:w="2694"/>
        <w:gridCol w:w="2410"/>
        <w:gridCol w:w="2835"/>
        <w:gridCol w:w="2551"/>
        <w:gridCol w:w="2409"/>
      </w:tblGrid>
      <w:tr w:rsidR="00391EFC">
        <w:trPr>
          <w:trHeight w:val="270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Nr i 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celująca</w:t>
            </w:r>
          </w:p>
        </w:tc>
      </w:tr>
      <w:tr w:rsidR="00391EFC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39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FFFFFF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391EFC" w:rsidRDefault="00C9252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Uczeń potrafi:</w:t>
            </w:r>
          </w:p>
        </w:tc>
      </w:tr>
      <w:tr w:rsidR="00391EFC">
        <w:tc>
          <w:tcPr>
            <w:tcW w:w="14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vAlign w:val="bottom"/>
          </w:tcPr>
          <w:p w:rsidR="00391EFC" w:rsidRDefault="00C9252B">
            <w:pPr>
              <w:tabs>
                <w:tab w:val="left" w:pos="6313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Dział 1. Pierwsza pomoc w nagłych wypadkach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Istota udzielania pierwszej pomocy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hanging="21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wyjaśnić zasady zachowania się ratujących (świadków zdarzenia) w miejscu wypadku.</w:t>
            </w:r>
          </w:p>
          <w:p w:rsidR="00391EFC" w:rsidRDefault="0039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znaczenie udzielania pierwszej pomocy;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zabezpieczenia miejsca wypadku.</w:t>
            </w:r>
          </w:p>
          <w:p w:rsidR="00391EFC" w:rsidRDefault="00391E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 metody zapewnienia bezpieczeństwa własnego, osoby poszkodowanej i otoczenia w sytuacjach symulowanych podczas zajęć.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znaczenie podejmowania działań z zakresu udzielania pierwszej pomocy przez świadka zdarzenia;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zagrożeń w środowisku domowym, ulicznym, wodnym, w przestrzeniach podziemnych, w lasach.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rolę świadka zdarzenia w pierwszej pomocy;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zachowanie się świadków zdarzenia (ratujących) na miejscu wypadku.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2.Łańcuch ratunkowy – nie masz prawa go zerwać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osobę w stanie zagrożenia życia;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unikać narażania własnego zdrowia na niebezpieczeństwo;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ocenić własne możliwości;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  <w:p w:rsidR="00391EFC" w:rsidRDefault="0039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bezpiecznego dla ratownika;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zasady bezpiecznego postępowania w rejonie wypadku;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rozpoznać stopień zagrożenia osoby poszkodowanej;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 aplikacji na telefon komórkowy wspierającej udzielanie pierwszej pomocy;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sposoby zabezpieczenia się przed zakażeniem w kontakcie z krwią i płynami ustrojowymi, stosowania uniwersalnych środków ochrony osobistej.</w:t>
            </w:r>
          </w:p>
          <w:p w:rsidR="00391EFC" w:rsidRDefault="0039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 w:hanging="17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wyjaśnić pojęcie „stan zagrożenia życia”;</w:t>
            </w:r>
          </w:p>
          <w:p w:rsidR="00391EFC" w:rsidRDefault="00C92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 w:hanging="17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rozpoznać potencjalne źródła zagrożeń w kontakcie z poszkodowanym.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 w:hanging="17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uzasadnić, że prawidłowe wezwanie pomocy może mieć istotne znaczenie dla ratowania życia poszkodowanych;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scharakteryzować poszczególne ogniwa łańcucha ratunkowego;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przyczyny i  okoliczności prowadzące do szybkiego pogorszenie stanu zdrowia lub zagrożenia życia.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Ocena stanu poszkodowanych 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/>
              <w:ind w:left="176" w:hanging="17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ocenić przytomność poszkodowanego;</w:t>
            </w:r>
          </w:p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/>
              <w:ind w:left="176" w:hanging="17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ocenić czynność oddychania u osoby nieprzytomnej (trzema zmysłami, przez okres do 10 sekund);</w:t>
            </w:r>
          </w:p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/>
              <w:ind w:left="176" w:hanging="17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udrożnić drogi oddechowe rękoczynem </w:t>
            </w:r>
            <w:proofErr w:type="spellStart"/>
            <w:r>
              <w:rPr>
                <w:color w:val="000000"/>
                <w:sz w:val="18"/>
                <w:szCs w:val="18"/>
              </w:rPr>
              <w:t>czoło–żuchwa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/>
              <w:ind w:left="176" w:hanging="17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systematycznie ponawiać ocenę oddychania u osoby nieprzytomnej;</w:t>
            </w:r>
          </w:p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/>
              <w:ind w:left="176" w:hanging="17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 w:hanging="17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rozpoznać u osoby  stan zagrożenia życia;</w:t>
            </w:r>
          </w:p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 w:hanging="17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wyjaśnić mechanizm niedrożności dróg oddechowych u osoby nieprzytomnej;</w:t>
            </w:r>
          </w:p>
          <w:p w:rsidR="00391EFC" w:rsidRDefault="00C925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 w:hanging="17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postępować według poznanego schematu  </w:t>
            </w:r>
            <w:r>
              <w:rPr>
                <w:color w:val="000000"/>
                <w:sz w:val="18"/>
                <w:szCs w:val="18"/>
              </w:rPr>
              <w:lastRenderedPageBreak/>
              <w:t>ratunkowego.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7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omówić zasady postępowania bezpiecznego dla ratownika;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7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odwrócić na plecy poszkodowanego leżącego na brzuchu, gdy zachodzi taka konieczność;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7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stopień zagrożenia osoby poszkodowanej.</w:t>
            </w:r>
          </w:p>
          <w:p w:rsidR="00391EFC" w:rsidRDefault="00391EFC">
            <w:pPr>
              <w:spacing w:after="0"/>
              <w:rPr>
                <w:sz w:val="18"/>
                <w:szCs w:val="18"/>
              </w:rPr>
            </w:pPr>
          </w:p>
          <w:p w:rsidR="00391EFC" w:rsidRDefault="00391E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objawy utraty przytomności;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 zasady bezpiecznego postępowania w rejonie wypadku;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przykłady zagrożeń w środowisku domowym, ulicznym, wodnym, </w:t>
            </w:r>
            <w:r>
              <w:rPr>
                <w:sz w:val="18"/>
                <w:szCs w:val="18"/>
              </w:rPr>
              <w:lastRenderedPageBreak/>
              <w:t>w przestrzeniach podziemnych, w lasach.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dowieść konieczności udzielania pierwszej pomocy w przypadku zaburzeń czynności życiowych poszkodowanego;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 rolę układu nerwowego, układu krwionośnego i układu </w:t>
            </w:r>
            <w:r>
              <w:rPr>
                <w:sz w:val="18"/>
                <w:szCs w:val="18"/>
              </w:rPr>
              <w:lastRenderedPageBreak/>
              <w:t>oddechowego w utrzymywaniu podstawowych funkcji życiowych.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4. Postępowanie podczas utraty przytomności i zasłabnięć 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przytomność poszkodowanego;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udrożnić drogi oddechowe rękoczynem </w:t>
            </w:r>
            <w:proofErr w:type="spellStart"/>
            <w:r>
              <w:rPr>
                <w:sz w:val="18"/>
                <w:szCs w:val="18"/>
              </w:rPr>
              <w:t>czoło–żuchwa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czynność oddychania u osoby nieprzytomnej (trzema zmysłami, przez okres do 10 sekund);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systematycznie ponawiać ocenę oddychania u osoby nieprzytomnej;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ułożyć osobę nieprzytomną w pozycji bezpiecznej;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postępować według poznanego schematu  ratunkowego;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udzielić pomocy osobie omdlałej;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zagrożenia dla osoby nieprzytomnej.</w:t>
            </w:r>
          </w:p>
          <w:p w:rsidR="00391EFC" w:rsidRDefault="00391EFC">
            <w:pPr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mechanizm niedrożności dróg oddechowych u osoby nieprzytomnej;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bezpiecznego dla ratownika.</w:t>
            </w:r>
          </w:p>
          <w:p w:rsidR="00391EFC" w:rsidRDefault="00391EFC">
            <w:pPr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 związek między utratą przytomności a zagrożeniem życia;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 przyczyny i objawy nagłych zasłabnięć i utraty przytomności.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rolę układu nerwowego, układu krwionośnego i układu oddechowego w utrzymywaniu podstawowych funkcji życiowych;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z osobą nieprzytomną.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Pierwsza pomoc w zaburzeniach oddychania i krążenia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czynności życiowe poszkodowanego lub ich brak;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postępować według poznanego schematu  ratowniczego;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na manekinie uciski klatki piersiowej;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na manekinie uciski klatki piersiowej i oddech zastępczy, samodzielnie i we współpracy z drugą osobą.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  <w:p w:rsidR="00391EFC" w:rsidRDefault="00391E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najczęstsze przyczyny zaburzeń czynności życiowych poszkodowanego;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uniwersalny algorytm w nagłym zatrzymaniu krążenia;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pojęcie „nagłe zatrzymanie krążenia”.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zastosowanie automatycznego defibrylatora zewnętrznego (AED);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 wpływ zastosowania AED na zwiększenie skuteczności akcji resuscytacyjnej;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oznaki nagłego zatrzymania krążenia.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konieczność udzielania pierwszej pomocy w przypadku zaburzeń czynności życiowych poszkodowanego;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warunki i czynniki zapewniające resuscytację wysokiej jakości.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 Ciała obce w organizmie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na manekinie rękoczyny ratunkowe w przypadku zadławienia;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  <w:p w:rsidR="00391EFC" w:rsidRDefault="00391EFC">
            <w:pPr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zastosować poznany schemat ratunkowy;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wymienić przykłady działań zapobiegających zadławieniu u małych dzieci. </w:t>
            </w:r>
          </w:p>
          <w:p w:rsidR="00391EFC" w:rsidRDefault="00391EFC">
            <w:pPr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pojęcie i mechanizm zadławienia;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postępować według poznanego schematu ratunkowego.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schemat postępowania w przypadku zadławienia.</w:t>
            </w:r>
          </w:p>
          <w:p w:rsidR="00391EFC" w:rsidRDefault="00391EFC">
            <w:pPr>
              <w:tabs>
                <w:tab w:val="left" w:pos="1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konieczność udzielania pierwszej pomocy w przypadku zakrztuszenia lub zadławienia.</w:t>
            </w:r>
          </w:p>
          <w:p w:rsidR="00391EFC" w:rsidRDefault="00391EFC">
            <w:pPr>
              <w:tabs>
                <w:tab w:val="left" w:pos="175"/>
              </w:tabs>
              <w:spacing w:after="0"/>
              <w:rPr>
                <w:sz w:val="18"/>
                <w:szCs w:val="18"/>
              </w:rPr>
            </w:pP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Pierwsza pomoc w zranieniach, skaleczeniach i </w:t>
            </w:r>
            <w:r>
              <w:rPr>
                <w:b/>
                <w:sz w:val="18"/>
                <w:szCs w:val="18"/>
              </w:rPr>
              <w:lastRenderedPageBreak/>
              <w:t>ranach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środki stanowiące wyposażenie apteczki pierwszej pomocy;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 zastosowanie poszczególnych materiałów opatrunkowych;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opatrunek osłaniający na ranę w obrębie kończyny;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posługiwać się chustą trójkątną podczas opatrywania ran i unieruchamiania kończyn;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bezpiecznie zdjąć rękawiczki ochronne;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przedmioty, jakie powinny znaleźć się w apteczce domowej;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opatrzyć rany kończyn chustą trójkątną;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zastosować podstawowe zasady opatrywania ran;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zastosować właściwe opatrunki w zależności od rodzaju urazu i umiejscowienia rany.</w:t>
            </w:r>
          </w:p>
          <w:p w:rsidR="00391EFC" w:rsidRDefault="00391EFC">
            <w:pPr>
              <w:tabs>
                <w:tab w:val="left" w:pos="175"/>
              </w:tabs>
              <w:spacing w:after="0"/>
              <w:ind w:left="57"/>
              <w:rPr>
                <w:color w:val="548DD4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wymienić przedmioty, jakie powinny się znaleźć w apteczce przygotowanej na wyprawę </w:t>
            </w:r>
            <w:r>
              <w:rPr>
                <w:sz w:val="18"/>
                <w:szCs w:val="18"/>
              </w:rPr>
              <w:lastRenderedPageBreak/>
              <w:t>turystyczną;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pierwszej pomocy w urazach kończyn;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przedmioty, jakie powinny się znaleźć w apteczce samochodowej;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opatrunek osłaniający na ranę głowy, szyi, twarzy, klatki piersiowej i jamy brzusznej.</w:t>
            </w:r>
          </w:p>
          <w:p w:rsidR="00391EFC" w:rsidRDefault="00391EFC">
            <w:pPr>
              <w:tabs>
                <w:tab w:val="left" w:pos="175"/>
              </w:tabs>
              <w:spacing w:after="0"/>
              <w:rPr>
                <w:color w:val="548DD4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wyjaśnić pojęcie rany;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zależność</w:t>
            </w:r>
          </w:p>
          <w:p w:rsidR="00391EFC" w:rsidRDefault="00C9252B">
            <w:pPr>
              <w:tabs>
                <w:tab w:val="left" w:pos="175"/>
              </w:tabs>
              <w:spacing w:after="0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między sposobem opatrzenia </w:t>
            </w:r>
            <w:r>
              <w:rPr>
                <w:sz w:val="18"/>
                <w:szCs w:val="18"/>
              </w:rPr>
              <w:lastRenderedPageBreak/>
              <w:t>rany a jej gojeniem się;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zaplanować wyposażenie apteczki dla kilkuosobowej grupy na wyprawę turystyczną w zależności od pory roku.</w:t>
            </w:r>
          </w:p>
          <w:p w:rsidR="00391EFC" w:rsidRDefault="00391EFC">
            <w:pPr>
              <w:tabs>
                <w:tab w:val="left" w:pos="175"/>
              </w:tabs>
              <w:spacing w:after="0"/>
              <w:rPr>
                <w:color w:val="548DD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uzasadnić konieczność opatrywania ran;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rozpoznać stopień </w:t>
            </w:r>
            <w:r>
              <w:rPr>
                <w:sz w:val="18"/>
                <w:szCs w:val="18"/>
              </w:rPr>
              <w:lastRenderedPageBreak/>
              <w:t>zagrożenia osoby poszkodowanej i wyjaśnić zasady bezpiecznego postępowania w rejonie wypadku.</w:t>
            </w:r>
          </w:p>
          <w:p w:rsidR="00391EFC" w:rsidRDefault="00391EFC">
            <w:pPr>
              <w:tabs>
                <w:tab w:val="left" w:pos="175"/>
              </w:tabs>
              <w:spacing w:after="0"/>
              <w:rPr>
                <w:color w:val="548DD4"/>
                <w:sz w:val="18"/>
                <w:szCs w:val="18"/>
              </w:rPr>
            </w:pPr>
          </w:p>
          <w:p w:rsidR="00391EFC" w:rsidRDefault="00391EFC">
            <w:pPr>
              <w:tabs>
                <w:tab w:val="left" w:pos="175"/>
              </w:tabs>
              <w:spacing w:after="0"/>
              <w:ind w:left="110"/>
              <w:rPr>
                <w:color w:val="548DD4"/>
                <w:sz w:val="18"/>
                <w:szCs w:val="18"/>
              </w:rPr>
            </w:pP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8. Tamowanie krwotoków 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opatrunek uciskowy;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zatamować krwotok za pomocą opatrunku;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bezpiecznie zdjąć rękawiczki ochronne.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jak rozpoznać krwotok zewnętrzny;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opatrunek uciskowy.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ułożyć poszkodowanego w odpowiedniej pozycji, w zależności od umiejscowienia urazu.</w:t>
            </w:r>
          </w:p>
          <w:p w:rsidR="00391EFC" w:rsidRDefault="00391EFC">
            <w:pPr>
              <w:tabs>
                <w:tab w:val="left" w:pos="175"/>
              </w:tabs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 pojęcia: „rana”, „krwotok”;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wyjaśnić, dlaczego silny krwotok zagraża życiu. </w:t>
            </w:r>
          </w:p>
          <w:p w:rsidR="00391EFC" w:rsidRDefault="00391EFC">
            <w:pPr>
              <w:tabs>
                <w:tab w:val="left" w:pos="175"/>
              </w:tabs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zagrożenie związane z silnym krwotokiem;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stopień zagrożenia osoby poszkodowanej i wyjaśnić zasady bezpiecznego postępowania w rejonie wypadku.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Urazy kości i uszkodzenia stawów 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zastosować unieruchomienie </w:t>
            </w:r>
            <w:proofErr w:type="spellStart"/>
            <w:r>
              <w:rPr>
                <w:sz w:val="18"/>
                <w:szCs w:val="18"/>
              </w:rPr>
              <w:t>obłożeniowe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stosować zasady unieruchamiania doraźnego kości i stawów.</w:t>
            </w:r>
            <w:r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wykorzystać podręczne środki do unieruchomienia urazu.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pojęcie „złamanie”;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przyczyny urazów kostno-stawowych.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przykłady zapobiegania urazom w sporcie, w domu, w pracy.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 Wpływ wysokiej temperatury na organizm człowieka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zademonstrować metodę chłodzenia w przypadku oparzenia kończyny;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na czym polega udzielanie pierwszej pomocy w oparzeniach;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przykłady zapobiegania oparzeniom, ze szczególnym uwzględnieniem środowiska domowego i małych dzieci.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scharakteryzować stopnie oparzeń termicznych;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w przypadku oparzenia termicznego.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skutki działania wysokiej temperatury na organizm człowieka;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pojęcie „oparzenie”.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metody zapewnienia bezpieczeństwa własnego, osoby poszkodowanej i otoczenia w sytuacjach symulowanych podczas lekcji.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 Wpływ niskiej temperatury na organizm człowieka 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2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udzielić pomocy w przypadku odmrożenia miejscowego;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2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na czym polega udzielanie pierwszej pomocy w odmrożeniach.</w:t>
            </w:r>
          </w:p>
          <w:p w:rsidR="00391EFC" w:rsidRDefault="00391EFC">
            <w:pPr>
              <w:tabs>
                <w:tab w:val="left" w:pos="175"/>
              </w:tabs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w przypadku odmrożenia miejscowego;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pojęcia: „odmrożenie”, ”wychłodzenie”.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przedstawić metody zapewnienia bezpieczeństwa własnego, osoby poszkodowanej i otoczenia w sytuacjach symulowanych </w:t>
            </w:r>
            <w:r>
              <w:rPr>
                <w:sz w:val="18"/>
                <w:szCs w:val="18"/>
              </w:rPr>
              <w:lastRenderedPageBreak/>
              <w:t>podczas lekcji.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scharakteryzować stopnie odmrożeń;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skutki działania niskiej temperatury na organizm człowieka.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12. Postępowanie w sytuacjach zagrożenia życia i zdrowia </w:t>
            </w:r>
          </w:p>
          <w:p w:rsidR="00391EFC" w:rsidRDefault="00391EFC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stan poszkodowanego, sprawdzić czynności życiowe;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zagrożenia dla osoby nieprzytomnej;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33"/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u osoby stan zagrożenia życia;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metody zapewnienia bezpieczeństwa własnego, osoby poszkodowanej i otoczenia w sytuacjach symulowanych podczas lekcji.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udzielić pomocy osobie porażonej prądem;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w zależności  od sytuacji urazowej.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zagrożeń w środowisku domowym, ulicznym, wodnym, w przestrzeniach podziemnych, w lasach;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jak należy udzielać pomocy podczas kąpieli, załamania lodu, porażenia prądem.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stopień zagrożenia osoby poszkodowanej i wyjaśnić zasady bezpiecznego postępowania w rejonie wypadku.</w:t>
            </w:r>
          </w:p>
        </w:tc>
      </w:tr>
      <w:tr w:rsidR="00391EFC">
        <w:tc>
          <w:tcPr>
            <w:tcW w:w="14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</w:tcPr>
          <w:p w:rsidR="00391EFC" w:rsidRDefault="00C9252B">
            <w:pPr>
              <w:tabs>
                <w:tab w:val="left" w:pos="175"/>
              </w:tabs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Dział 2.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 xml:space="preserve">Edukacja zdrowotna </w:t>
            </w:r>
          </w:p>
        </w:tc>
      </w:tr>
      <w:tr w:rsidR="00391EFC">
        <w:trPr>
          <w:trHeight w:val="91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 Zdrowie i czynniki je warunkujące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pacing w:after="0"/>
              <w:ind w:left="57" w:hanging="5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wymienić zachowania, które sprzyjają zdrowiu (prozdrowotne) oraz zagrażają zdrowiu, a także wskazać te, które szczególnie często występują wśród nastolatków.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</w:tabs>
              <w:spacing w:after="0"/>
              <w:ind w:left="57" w:hanging="5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ocenić własne zachowania związane ze zdrowiem.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/>
              <w:ind w:left="57" w:hanging="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odróżnić czynniki środowiskowe i społeczne (korzystne i szkodliwe), na które człowiek może mieć wpływ, od takich, na które nie może mieć wpływu;</w:t>
            </w:r>
          </w:p>
          <w:p w:rsidR="00391EFC" w:rsidRDefault="00C92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260"/>
              </w:tabs>
              <w:spacing w:after="0"/>
              <w:ind w:left="57" w:hanging="5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wyjaśnić wpływ stresu na zdrowie.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/>
              <w:ind w:left="57" w:hanging="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omówić krótkoterminowe i długoterminowe skutki zachowań sprzyjających (prozdrowotnych) i zagrażających zdrowiu;</w:t>
            </w:r>
          </w:p>
          <w:p w:rsidR="00391EFC" w:rsidRDefault="00C925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  <w:tab w:val="left" w:pos="260"/>
              </w:tabs>
              <w:spacing w:after="0"/>
              <w:ind w:left="57" w:hanging="5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wyjaśnić zależności między zdrowiem fizycznym, psychicznym, emocjonalnym i społecznym.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rzetelne źródła informacji o zdrowiu, chorobach, świadczeniach i usługach zdrowotnych.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7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 Komunikacja interpersonalna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</w:tabs>
              <w:spacing w:after="0"/>
              <w:ind w:left="34" w:hanging="3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dobrać i zademonstrować umiejętności komunikacji interpersonalnej istotne dla zdrowia i bezpieczeństwa (odmowa).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/>
              <w:ind w:left="33" w:hanging="33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dobrać i zademonstrować umiejętności komunikacji interpersonalnej istotne dla zdrowia i bezpieczeństwa (odmowa, zachowania asertywne, negocjowanie).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ustalić indywidualny plan działania uwzględniający rozwój umiejętności komunikacji interpersonalnej.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/>
              <w:ind w:left="33" w:hanging="33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ustalić, co sam może zrobić, aby stworzyć warunki środowiskowe i społeczne, które są korzystne dla zdrowia, a także służące rozwojowi komunikacji interpersonalnej.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175"/>
              </w:tabs>
              <w:spacing w:after="0"/>
              <w:ind w:left="34" w:hanging="3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zaplanować rozwój umiejętności  komunikacji interpersonalnej, uwzględniającej zachowania asertywne oraz negocjacje. </w:t>
            </w:r>
          </w:p>
        </w:tc>
      </w:tr>
      <w:tr w:rsidR="00391EFC">
        <w:tc>
          <w:tcPr>
            <w:tcW w:w="14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</w:tcPr>
          <w:p w:rsidR="00391EFC" w:rsidRDefault="00C9252B">
            <w:pPr>
              <w:tabs>
                <w:tab w:val="left" w:pos="175"/>
              </w:tabs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Dział 3.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 xml:space="preserve">Bezpieczeństwo państwa 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tabs>
                <w:tab w:val="left" w:pos="283"/>
              </w:tabs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 Bezpieczne państwo </w:t>
            </w:r>
          </w:p>
          <w:p w:rsidR="00391EFC" w:rsidRDefault="00391EFC">
            <w:pPr>
              <w:tabs>
                <w:tab w:val="left" w:pos="283"/>
              </w:tabs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składniki bezpieczeństwa państwa.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co rozumie przez pojęcie „bezpieczne państwo”.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33"/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i scharakteryzować podstawowe pojęcia związane z bezpieczeństwem państwa.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istotę problemu bezpieczeństwa.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podjąć dyskusję na temat bezpieczeństwa państwa.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 Polska a bezpieczeństwo międzynarodowe</w:t>
            </w:r>
          </w:p>
          <w:p w:rsidR="00391EFC" w:rsidRDefault="00391EFC">
            <w:pPr>
              <w:tabs>
                <w:tab w:val="left" w:pos="283"/>
              </w:tabs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</w:tabs>
              <w:spacing w:after="0"/>
              <w:ind w:left="34" w:firstLine="2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orientować się w geopolitycznych uwarunkowaniach bezpieczeństwa, wynikających z położenia Polski.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czynniki mające wpływ na bezpieczeństwo Polski.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7"/>
              </w:tabs>
              <w:spacing w:after="0"/>
              <w:ind w:left="175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wymienić organizacje międzynarodowe i przedstawić ich rolę w zapewnieniu bezpieczeństwa Polski.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filary współczesnego bezpieczeństwa Polski.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organizacji międzynarodowych w zapewnieniu bezpieczeństwa Polski.</w:t>
            </w:r>
          </w:p>
        </w:tc>
      </w:tr>
      <w:tr w:rsidR="00391EFC">
        <w:tc>
          <w:tcPr>
            <w:tcW w:w="14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</w:tcPr>
          <w:p w:rsidR="00391EFC" w:rsidRDefault="00C9252B">
            <w:pPr>
              <w:tabs>
                <w:tab w:val="left" w:pos="175"/>
              </w:tabs>
              <w:spacing w:after="0"/>
              <w:ind w:left="176" w:hanging="119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Dział 4.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 xml:space="preserve">Działania w sytuacjach nadzwyczajnych zagrożeń </w:t>
            </w:r>
            <w:r>
              <w:rPr>
                <w:b/>
                <w:sz w:val="18"/>
                <w:szCs w:val="18"/>
                <w:shd w:val="clear" w:color="auto" w:fill="1F497D"/>
              </w:rPr>
              <w:t xml:space="preserve"> 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 Ostrzeganie i alarmowanie ludności o zagrożeniach</w:t>
            </w:r>
          </w:p>
          <w:p w:rsidR="00391EFC" w:rsidRDefault="00391EFC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rozróżnić poszczególne sygnały alarmowe i środki alarmowe;</w:t>
            </w:r>
          </w:p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właściwego zachowania się w razie uruchomienia sygnałów alarmowych;</w:t>
            </w:r>
          </w:p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zachować się po ogłoszeniu alarmu w szkole.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sposób zachowania się uczniów po usłyszeniu sygnału alarmu;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drogi ewakuacji w szkole.</w:t>
            </w:r>
          </w:p>
          <w:p w:rsidR="00391EFC" w:rsidRDefault="00391EFC">
            <w:pPr>
              <w:tabs>
                <w:tab w:val="left" w:pos="175"/>
              </w:tabs>
              <w:spacing w:after="0"/>
              <w:ind w:left="1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rodzaje alarmów;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zasady ostrzegania ludności o zagrożeniach;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zasady zachowania się ludności po usłyszeniu sygnału alarmowego.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różnych służb i innych podmiotów;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znaczenie bezwzględnego stosowania się do zaleceń służb i innych podmiotów;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rodzaje alarmów.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znaczenie bezwzględnego stosowania się do zaleceń służb i innych podmiotów;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przydatność znajomości sygnałów alarmowych.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Zagrożenia powodziowe</w:t>
            </w:r>
          </w:p>
          <w:p w:rsidR="00391EFC" w:rsidRDefault="00391EFC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przykłady zagrożeń związanych z wystąpieniem powodzi;</w:t>
            </w:r>
          </w:p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zasady postępowania w razie zagrożenia powodzią.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znaczenie kolorów stosowanych w ratownictwie powodziowym.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różnych służb i innych podmiotów w sytuacji wystąpienia powodzi.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/>
              <w:ind w:left="33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uzasadnić znaczenie bezwzględnego stosowania się do zaleceń służb ratowniczych.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dlaczego na terenach powodziowych należy przeciwdziałać panice.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 Zagrożenia pożarowe</w:t>
            </w:r>
          </w:p>
          <w:p w:rsidR="00391EFC" w:rsidRDefault="00391EFC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scharakteryzować zagrożenia pożarowe w domu, szkole i najbliższej okolicy;</w:t>
            </w:r>
          </w:p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i prawidłowo zareagować na sygnał alarmu o pożarze w szkole.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zachowania się podczas pożarów;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różnych służb i innych podmiotów w sytuacji zagrożeń cywilizacyjnych;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znaczenie bezwzględnego stosowania się do zaleceń służb ratunkowych.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w szkole miejsca szczególnie zagrożone wystąpieniem pożaru i uzasadnić swój wybór.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 najczęstsze przyczyny powstawania pożarów;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celowość przestrzegania zasad ochrony przeciwpożarowej.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potrzebę przeciwdziałania panice;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planować postępowanie uczniów po usłyszeniu sygnału o pożarze.</w:t>
            </w:r>
          </w:p>
        </w:tc>
      </w:tr>
      <w:tr w:rsidR="00391EFC">
        <w:trPr>
          <w:trHeight w:val="2609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 Zagrożenia związane z działalnością człowieka</w:t>
            </w:r>
          </w:p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34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wymienić przykłady nadzwyczajnych zagrożeń wywołanych przez człowieka.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uzasadnić znaczenie bezwzględnego stosowania się do zaleceń służb ratunkowych.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zachowania się podczas wypadków i katastrof komunikacyjnych, technicznych i innych.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rodzaje zagrożeń związanych z działalnością człowieka;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różnych służb i innych podmiotów w sytuacji zagrożeń cywilizacyjnych.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potrzebę przeciwdziałania panice.</w:t>
            </w:r>
          </w:p>
          <w:p w:rsidR="00391EFC" w:rsidRDefault="00391EFC">
            <w:pPr>
              <w:tabs>
                <w:tab w:val="left" w:pos="175"/>
              </w:tabs>
              <w:spacing w:after="0"/>
              <w:ind w:left="57"/>
              <w:rPr>
                <w:color w:val="0070C0"/>
                <w:sz w:val="18"/>
                <w:szCs w:val="18"/>
              </w:rPr>
            </w:pP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21. Zagrożenia </w:t>
            </w:r>
            <w:r>
              <w:rPr>
                <w:b/>
                <w:sz w:val="18"/>
                <w:szCs w:val="18"/>
              </w:rPr>
              <w:lastRenderedPageBreak/>
              <w:t>wywołane substancjami toksycznymi</w:t>
            </w:r>
          </w:p>
          <w:p w:rsidR="00391EFC" w:rsidRDefault="00391EFC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wymienić przykłady zagrożeń </w:t>
            </w:r>
            <w:r>
              <w:rPr>
                <w:sz w:val="18"/>
                <w:szCs w:val="18"/>
              </w:rPr>
              <w:lastRenderedPageBreak/>
              <w:t>środowiskowych;</w:t>
            </w:r>
          </w:p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pożądane zachowania ludności w sytuacji zagrożeń chemicznych.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110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opisać zasady </w:t>
            </w:r>
            <w:r>
              <w:rPr>
                <w:sz w:val="18"/>
                <w:szCs w:val="18"/>
              </w:rPr>
              <w:lastRenderedPageBreak/>
              <w:t>postępowania w razie uwolnienia niebezpiecznych środków chemicznych.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omówić rolę różnych służb i innych </w:t>
            </w:r>
            <w:r>
              <w:rPr>
                <w:sz w:val="18"/>
                <w:szCs w:val="18"/>
              </w:rPr>
              <w:lastRenderedPageBreak/>
              <w:t>podmiotów w sytuacji zagrożenia substancjami toksycznymi.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wymienić przykłady </w:t>
            </w:r>
            <w:r>
              <w:rPr>
                <w:sz w:val="18"/>
                <w:szCs w:val="18"/>
              </w:rPr>
              <w:lastRenderedPageBreak/>
              <w:t xml:space="preserve">nadzwyczajnych zagrożeń wywołanych przez człowieka; 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zaplanować kolejność działań domowników w sytuacji zagrożenia chlorem gazowym.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uzasadnić znaczenie </w:t>
            </w:r>
            <w:r>
              <w:rPr>
                <w:sz w:val="18"/>
                <w:szCs w:val="18"/>
              </w:rPr>
              <w:lastRenderedPageBreak/>
              <w:t>bezwzględnego stosowania się do zaleceń różnych służb i innych podmiotów;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miejsca eksponowania znaków substancji toksycznych.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22. Ewakuacja z terenu zagrożonego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przykłady zagrożeń środowiskowych mogących być przyczyną ewakuacji.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obowiązki ludności w sytuacjach wymagających ewakuacji.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znaczenie bezwzględnego stosowania się do zaleceń służb i innych podmiotów w sytuacji zagrożenia.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zaplanować ewakuację rodziny na wypadek klęski żywiołowej;</w:t>
            </w:r>
          </w:p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potrzebę przeciwdziałania panice.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różnych służb i innych podmiotów w czasie prowadzenia ewakuacji z terenu zagrożonego.</w:t>
            </w:r>
          </w:p>
        </w:tc>
      </w:tr>
      <w:tr w:rsidR="00391EFC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spacing w:after="0"/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 Zagrożenia terrorystyczne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spacing w:after="0"/>
              <w:ind w:left="176" w:hanging="1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zasady postępowania w sytuacji wystąpienia zdarzenia terrorystycznego.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zasady zachowania się ludności w sytuacji  pojawienia się grupy antyterrorystycznej.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rolę różnych służb i innych podmiotów w sytuacji wystąpienia zdarzenia terrorystycznego.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potrzebę przeciwdziałania panice.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FC" w:rsidRDefault="00C9252B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57" w:hanging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znaczenie bezwzględnego stosowania się do zaleceń służb biorących udział w zdarzeniu antyterrorystycznym.</w:t>
            </w:r>
          </w:p>
        </w:tc>
      </w:tr>
    </w:tbl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:rsidR="00391EFC" w:rsidRDefault="00391EFC">
      <w:pPr>
        <w:jc w:val="center"/>
        <w:sectPr w:rsidR="00391EF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</w:rPr>
        <w:lastRenderedPageBreak/>
        <w:t>Warunki i tryb poprawiania uzyskanej oceny:</w:t>
      </w:r>
    </w:p>
    <w:p w:rsidR="00391EFC" w:rsidRDefault="00C9252B">
      <w:pPr>
        <w:spacing w:after="0" w:line="360" w:lineRule="auto"/>
        <w:ind w:left="993"/>
      </w:pPr>
      <w:r>
        <w:t xml:space="preserve">Pisemny sprawdzian wiadomości, testy pisemny, kartkówki są obowiązkowe. Jeżeli uczeń </w:t>
      </w:r>
      <w:r>
        <w:br/>
        <w:t>z przyczyn losowych nie pisał pracy klasowej, testu, kartkówki ma prawo to uczynić w</w:t>
      </w:r>
      <w:r>
        <w:br/>
        <w:t xml:space="preserve"> terminie uzgodnionym z nauczycielem, jednak nie dłuższym niż dwadzieścia jeden dni od przyjścia do szkoły. Przypadki nagminnego uchylania się uczniów od odbycia sprawdzianu zgłaszane będą rodzicom za pośrednictwem wychowawcy. </w:t>
      </w:r>
    </w:p>
    <w:p w:rsidR="00391EFC" w:rsidRDefault="00C9252B">
      <w:pPr>
        <w:spacing w:after="0" w:line="360" w:lineRule="auto"/>
        <w:ind w:left="993"/>
      </w:pPr>
      <w:r>
        <w:t xml:space="preserve">Ocenę niedostateczną ze sprawdzianu uczeń jest zobowiązany  poprawić w terminie 21 dni </w:t>
      </w:r>
      <w:r>
        <w:br/>
        <w:t>od ogłoszenia wyników sprawdzianu.</w:t>
      </w:r>
    </w:p>
    <w:p w:rsidR="00391EFC" w:rsidRDefault="00C9252B">
      <w:pPr>
        <w:spacing w:after="0" w:line="360" w:lineRule="auto"/>
        <w:ind w:left="993"/>
      </w:pPr>
      <w:r>
        <w:t xml:space="preserve">Poprawę uzyskanej ze sprawdzianu oceny pozytywnej na wyższą nauczyciel umożliwia uczniowi, który spełnia warunki: </w:t>
      </w:r>
    </w:p>
    <w:p w:rsidR="00391EFC" w:rsidRDefault="00C9252B">
      <w:pPr>
        <w:numPr>
          <w:ilvl w:val="0"/>
          <w:numId w:val="14"/>
        </w:numPr>
        <w:spacing w:after="0" w:line="360" w:lineRule="auto"/>
        <w:ind w:left="1418"/>
      </w:pPr>
      <w:r>
        <w:t xml:space="preserve">na bieżąco usprawiedliwia nieobecności, </w:t>
      </w:r>
    </w:p>
    <w:p w:rsidR="00391EFC" w:rsidRDefault="00C9252B">
      <w:pPr>
        <w:numPr>
          <w:ilvl w:val="0"/>
          <w:numId w:val="14"/>
        </w:numPr>
        <w:spacing w:after="0" w:line="360" w:lineRule="auto"/>
        <w:ind w:left="1418"/>
      </w:pPr>
      <w:r>
        <w:t xml:space="preserve">nie opuszczanie pojedynczych lekcji lub dni, </w:t>
      </w:r>
    </w:p>
    <w:p w:rsidR="00391EFC" w:rsidRDefault="00C9252B">
      <w:pPr>
        <w:numPr>
          <w:ilvl w:val="0"/>
          <w:numId w:val="14"/>
        </w:numPr>
        <w:spacing w:after="0" w:line="360" w:lineRule="auto"/>
        <w:ind w:left="1418"/>
      </w:pPr>
      <w:r>
        <w:t>posiada pozytywne oceny z aktywności podczas lekcji,</w:t>
      </w:r>
    </w:p>
    <w:p w:rsidR="00391EFC" w:rsidRDefault="00C9252B">
      <w:pPr>
        <w:numPr>
          <w:ilvl w:val="0"/>
          <w:numId w:val="14"/>
        </w:numPr>
        <w:spacing w:after="0" w:line="360" w:lineRule="auto"/>
        <w:ind w:left="1418"/>
      </w:pPr>
      <w:r>
        <w:t>angażuje się w prace w czasie lekcji.</w:t>
      </w:r>
    </w:p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left"/>
        <w:rPr>
          <w:color w:val="000000"/>
        </w:rPr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b/>
          <w:color w:val="000000"/>
        </w:rPr>
        <w:t>Tryb uzyskania przez ucznia oceny klasyfikacyjnej wyższej niż przewidywana:</w:t>
      </w:r>
    </w:p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left"/>
        <w:rPr>
          <w:color w:val="000000"/>
        </w:rPr>
      </w:pP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Uczeń lub jego rodzice mogą ubiegać się o otrzymanie wyższej niż przewidywana rocznej oceny klasyfikacyjnej z zajęć edukacyjnych.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Warunkami ubiegania się o otrzymanie wyższej niż przewidywana rocznej oceny klasyfikacyjnej z zajęć edukacyjnych są: </w:t>
      </w:r>
    </w:p>
    <w:p w:rsidR="00391EFC" w:rsidRDefault="00C9252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6"/>
        <w:jc w:val="left"/>
      </w:pPr>
      <w:r>
        <w:rPr>
          <w:color w:val="000000"/>
        </w:rPr>
        <w:t xml:space="preserve">brak wystarczającej liczby ocen bieżących spowodowanych nieobecnościami ucznia na danych zajęciach, przy czym nieobecności muszą być usprawiedliwione; </w:t>
      </w:r>
    </w:p>
    <w:p w:rsidR="00391EFC" w:rsidRDefault="00C9252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6"/>
        <w:jc w:val="left"/>
      </w:pPr>
      <w:r>
        <w:rPr>
          <w:color w:val="000000"/>
        </w:rPr>
        <w:t xml:space="preserve">liczba nieobecności na danych zajęciach nie może być większa niż połowa liczby zajęć zrealizowanych w ciągu roku szkolnego do dnia ustalenia oceny przewidywanej; </w:t>
      </w:r>
    </w:p>
    <w:p w:rsidR="00391EFC" w:rsidRDefault="00C9252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6"/>
        <w:jc w:val="left"/>
      </w:pPr>
      <w:r>
        <w:rPr>
          <w:color w:val="000000"/>
        </w:rPr>
        <w:t xml:space="preserve">uczeń nie przekroczył ustalonego limitu zgłaszania nieprzygotowania do zajęć i braków zadań; </w:t>
      </w:r>
    </w:p>
    <w:p w:rsidR="00391EFC" w:rsidRDefault="00C9252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6"/>
        <w:jc w:val="left"/>
      </w:pPr>
      <w:r>
        <w:rPr>
          <w:color w:val="000000"/>
        </w:rPr>
        <w:t xml:space="preserve">przynajmniej połowa uzyskanych przez ucznia ocen z odpowiedzi i sprawdzianów wiadomości jest równa lub wyższa od oceny, o którą uczeń się ubiega.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Pisemny wniosek o ustalenie rocznej oceny klasyfikacyjnej wyższej niż przewidywana składa się do Dyrektora w terminie do 2 dni roboczych od dnia powiadomienia o przewidywanej rocznej ocenie klasyfikacyjnej z danych zajęć edukacyjnych. Wniosek </w:t>
      </w:r>
      <w:r>
        <w:rPr>
          <w:color w:val="000000"/>
        </w:rPr>
        <w:lastRenderedPageBreak/>
        <w:t>powinien zawierać uzasadnienie i wskazanie o otrzymanie jakiej oceny ubiega się uczeń.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Jeżeli wniosek spełnia warunki, o których mowa w ust. 2 Dyrektor przekazuje wniosek do rozpatrzenia nauczycieli danych zajęć edukacyjnych.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Nauczyciel po analizie wniosku może postanowić o: </w:t>
      </w:r>
    </w:p>
    <w:p w:rsidR="00391EFC" w:rsidRDefault="00C9252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6"/>
        <w:jc w:val="left"/>
      </w:pPr>
      <w:r>
        <w:rPr>
          <w:color w:val="000000"/>
        </w:rPr>
        <w:t xml:space="preserve">uznaniu wniosku za zasadny i ustalić ocenę, o którą ubiega się uczeń; </w:t>
      </w:r>
    </w:p>
    <w:p w:rsidR="00391EFC" w:rsidRDefault="00C9252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6"/>
        <w:jc w:val="left"/>
      </w:pPr>
      <w:r>
        <w:rPr>
          <w:color w:val="000000"/>
        </w:rPr>
        <w:t>podtrzymać przewidywaną roczną ocenę klasyfikacyjną i uzasadnić swoją decyzję;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O doborze zadań i ćwiczeń, o których mowa w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decyduje nauczyciel stosownie do wymagań edukacyjnych, o których mowa w § 34 ust. 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1. 7. Przeprowadzenie sprawdzenia wiedzy i umiejętności ucznia może odbyć się w dniu złożenia wniosku, ale nie później niż dzień przed rocznym zebraniem klasyfikacyjnych Rady Pedagogicznej.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W wyniku sprawdzenia wiedzy i umiejętności uczeń może otrzymać wnioskowaną ocenę lub zachować ocenę przewidywaną. W wyniku przeprowadzonego sprawdzianu ocena nie może być obniżona. Ocena ustalona przez nauczyciela jest ostateczna, z zastrzeżeniem § 48 i § 49 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left"/>
      </w:pPr>
      <w:r>
        <w:rPr>
          <w:color w:val="000000"/>
        </w:rPr>
        <w:t xml:space="preserve">Z przeprowadzonego sprawdzenia wiedzy i umiejętności, o którym mowa w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nauczyciel sporządza protokół, w którym odnotowuje ocenę i zwięzłą informację o udzielonych odpowiedziach a także poprawioną i ocenioną pracę pisemną.</w:t>
      </w:r>
    </w:p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left"/>
        <w:rPr>
          <w:color w:val="000000"/>
        </w:rPr>
      </w:pPr>
    </w:p>
    <w:p w:rsidR="00391EFC" w:rsidRDefault="00C92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000000"/>
        </w:rPr>
      </w:pPr>
      <w:r>
        <w:rPr>
          <w:b/>
          <w:color w:val="000000"/>
        </w:rPr>
        <w:t>Egzamin klasyfikacyjny ucznia: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</w:pPr>
      <w:r>
        <w:rPr>
          <w:color w:val="000000"/>
        </w:rPr>
        <w:t xml:space="preserve">Egzamin klasyfikacyjny ucznia: </w:t>
      </w:r>
    </w:p>
    <w:p w:rsidR="00391EFC" w:rsidRDefault="00C92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</w:pPr>
      <w:r>
        <w:rPr>
          <w:color w:val="000000"/>
        </w:rPr>
        <w:t xml:space="preserve">nieklasyfikowanego z powodu usprawiedliwionej nieobecności; </w:t>
      </w:r>
    </w:p>
    <w:p w:rsidR="00391EFC" w:rsidRDefault="00C92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</w:pPr>
      <w:r>
        <w:rPr>
          <w:color w:val="000000"/>
        </w:rPr>
        <w:t>nieklasyfikowanego z powodu nieusprawiedliwionej nieobecności;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</w:pPr>
      <w:r>
        <w:rPr>
          <w:color w:val="000000"/>
        </w:rPr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</w:pPr>
      <w:r>
        <w:rPr>
          <w:color w:val="000000"/>
        </w:rPr>
        <w:t>Uczeń, który z przyczyn usprawiedliwionych nie przystąpił do egzaminu klasyfikacyjnego w terminie ustalonym zgodnie z ust. 2, może przystąpić do niego w dodatkowym terminie wyznaczonym przez Dyrektora.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</w:pPr>
      <w:r>
        <w:rPr>
          <w:color w:val="000000"/>
        </w:rPr>
        <w:t xml:space="preserve">Ocena ustalona w wyniku egzaminu klasyfikacyjnego jest ostateczna, z zastrzeżeniem § 48 i § 49. </w:t>
      </w:r>
    </w:p>
    <w:p w:rsidR="00391EFC" w:rsidRDefault="00C925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left"/>
      </w:pPr>
      <w:r>
        <w:rPr>
          <w:color w:val="000000"/>
        </w:rPr>
        <w:t xml:space="preserve">Tematy zadań i ćwiczeń do egzaminu klasyfikacyjnego przygotowuje nauczyciel danych zajęć edukacyjnych. </w:t>
      </w:r>
    </w:p>
    <w:p w:rsidR="00391EFC" w:rsidRDefault="00C925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lastRenderedPageBreak/>
        <w:t>Z postanowieniami tego systemu oceniania stosowanego w ramach przedmiotu Edukacja dla bezpieczeństwa nauczyciel zapoznaje uczniów na pierwszych zajęciach przedmiotowych.</w:t>
      </w:r>
    </w:p>
    <w:p w:rsidR="00391EFC" w:rsidRDefault="00391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left"/>
        <w:rPr>
          <w:color w:val="000000"/>
        </w:rPr>
      </w:pPr>
    </w:p>
    <w:sectPr w:rsidR="00391EFC" w:rsidSect="00391EFC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98C"/>
    <w:multiLevelType w:val="multilevel"/>
    <w:tmpl w:val="8766B90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center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CBB"/>
    <w:multiLevelType w:val="multilevel"/>
    <w:tmpl w:val="D42C2720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center"/>
      <w:pPr>
        <w:ind w:left="1497" w:hanging="360"/>
      </w:p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785FDB"/>
    <w:multiLevelType w:val="multilevel"/>
    <w:tmpl w:val="20385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4E299A"/>
    <w:multiLevelType w:val="multilevel"/>
    <w:tmpl w:val="8CD440A2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A97972"/>
    <w:multiLevelType w:val="multilevel"/>
    <w:tmpl w:val="966291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3125490"/>
    <w:multiLevelType w:val="multilevel"/>
    <w:tmpl w:val="C44AEF08"/>
    <w:lvl w:ilvl="0">
      <w:start w:val="1"/>
      <w:numFmt w:val="bullet"/>
      <w:lvlText w:val="●"/>
      <w:lvlJc w:val="left"/>
      <w:pPr>
        <w:ind w:left="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160E51"/>
    <w:multiLevelType w:val="multilevel"/>
    <w:tmpl w:val="E5B2A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C74DF"/>
    <w:multiLevelType w:val="multilevel"/>
    <w:tmpl w:val="D89432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AE2169"/>
    <w:multiLevelType w:val="multilevel"/>
    <w:tmpl w:val="CC90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B4112DA"/>
    <w:multiLevelType w:val="multilevel"/>
    <w:tmpl w:val="EB687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5C0A2FFC"/>
    <w:multiLevelType w:val="multilevel"/>
    <w:tmpl w:val="2DDEE5BE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4850AF1"/>
    <w:multiLevelType w:val="multilevel"/>
    <w:tmpl w:val="BD88BC4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7A2D4B"/>
    <w:multiLevelType w:val="multilevel"/>
    <w:tmpl w:val="AC96A4E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)"/>
      <w:lvlJc w:val="left"/>
      <w:pPr>
        <w:ind w:left="4668" w:hanging="144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A84DFD"/>
    <w:multiLevelType w:val="multilevel"/>
    <w:tmpl w:val="6B724D4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hyphenationZone w:val="425"/>
  <w:characterSpacingControl w:val="doNotCompress"/>
  <w:compat/>
  <w:rsids>
    <w:rsidRoot w:val="00391EFC"/>
    <w:rsid w:val="00391EFC"/>
    <w:rsid w:val="006039BF"/>
    <w:rsid w:val="00904D75"/>
    <w:rsid w:val="00C9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984"/>
  </w:style>
  <w:style w:type="paragraph" w:styleId="Nagwek1">
    <w:name w:val="heading 1"/>
    <w:basedOn w:val="normal"/>
    <w:next w:val="normal"/>
    <w:rsid w:val="00391EFC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91E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91E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91E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91EF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91E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1EFC"/>
  </w:style>
  <w:style w:type="table" w:customStyle="1" w:styleId="TableNormal">
    <w:name w:val="Table Normal"/>
    <w:rsid w:val="00391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1EFC"/>
    <w:pPr>
      <w:keepNext/>
      <w:keepLines/>
      <w:spacing w:before="48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A34575"/>
    <w:rPr>
      <w:b/>
      <w:bCs/>
    </w:rPr>
  </w:style>
  <w:style w:type="paragraph" w:styleId="Akapitzlist">
    <w:name w:val="List Paragraph"/>
    <w:basedOn w:val="Normalny"/>
    <w:uiPriority w:val="34"/>
    <w:qFormat/>
    <w:rsid w:val="00A34575"/>
    <w:pPr>
      <w:ind w:left="720"/>
      <w:contextualSpacing/>
    </w:pPr>
  </w:style>
  <w:style w:type="paragraph" w:customStyle="1" w:styleId="Akapitzlist1">
    <w:name w:val="Akapit z listą1"/>
    <w:basedOn w:val="Normalny"/>
    <w:rsid w:val="00743924"/>
    <w:pPr>
      <w:spacing w:after="200" w:line="276" w:lineRule="auto"/>
      <w:ind w:left="720"/>
      <w:jc w:val="left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743924"/>
    <w:pPr>
      <w:spacing w:after="0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3924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rsid w:val="00743924"/>
  </w:style>
  <w:style w:type="paragraph" w:styleId="NormalnyWeb">
    <w:name w:val="Normal (Web)"/>
    <w:basedOn w:val="Normalny"/>
    <w:rsid w:val="008D5E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"/>
    <w:next w:val="normal"/>
    <w:rsid w:val="00391E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1EFC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Mkg2SLALo2gAKKjQjkJo5db8w==">AMUW2mXvN/jqZ/GDs8RMvgPM09HjxaOw8slqYfNjdKPw6F90XlHuIclx3R2Btk4mKylFWmuSzA9d76M0T4r2wGpy6QsySGyqsNIFsHsxQ6RgCkhA8WzV8kY92QTMySk2jE3LH5xq3SKM/TXVdVT0+VyxhAfHdY0lTQ==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3314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Sursum Corda</dc:creator>
  <cp:lastModifiedBy>celina pacholarz</cp:lastModifiedBy>
  <cp:revision>4</cp:revision>
  <dcterms:created xsi:type="dcterms:W3CDTF">2018-09-06T10:31:00Z</dcterms:created>
  <dcterms:modified xsi:type="dcterms:W3CDTF">2021-09-28T17:09:00Z</dcterms:modified>
</cp:coreProperties>
</file>